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B319C" w:rsidRPr="004B319C" w:rsidRDefault="004B319C" w:rsidP="004B319C">
      <w:pPr>
        <w:widowControl/>
        <w:shd w:val="clear" w:color="auto" w:fill="FFFFFF"/>
        <w:spacing w:after="75"/>
        <w:jc w:val="left"/>
        <w:outlineLvl w:val="1"/>
        <w:rPr>
          <w:rFonts w:ascii="微软雅黑" w:eastAsia="微软雅黑" w:hAnsi="微软雅黑" w:cs="宋体"/>
          <w:color w:val="000000"/>
          <w:kern w:val="0"/>
          <w:sz w:val="36"/>
          <w:szCs w:val="36"/>
        </w:rPr>
      </w:pPr>
      <w:r w:rsidRPr="004B319C">
        <w:rPr>
          <w:rFonts w:ascii="微软雅黑" w:eastAsia="微软雅黑" w:hAnsi="微软雅黑" w:cs="宋体" w:hint="eastAsia"/>
          <w:color w:val="000000"/>
          <w:kern w:val="0"/>
          <w:sz w:val="36"/>
          <w:szCs w:val="36"/>
        </w:rPr>
        <w:t>日本分布式能源互联网应用现状及其对中国的启示</w:t>
      </w:r>
    </w:p>
    <w:p w:rsidR="004B319C" w:rsidRPr="004B319C" w:rsidRDefault="004B319C" w:rsidP="004B319C">
      <w:pPr>
        <w:widowControl/>
        <w:shd w:val="clear" w:color="auto" w:fill="FFFFFF"/>
        <w:spacing w:line="300" w:lineRule="atLeast"/>
        <w:jc w:val="left"/>
        <w:rPr>
          <w:rFonts w:ascii="微软雅黑" w:eastAsia="微软雅黑" w:hAnsi="微软雅黑" w:cs="宋体" w:hint="eastAsia"/>
          <w:color w:val="000000"/>
          <w:kern w:val="0"/>
          <w:sz w:val="2"/>
          <w:szCs w:val="2"/>
        </w:rPr>
      </w:pPr>
      <w:r w:rsidRPr="004B319C">
        <w:rPr>
          <w:rFonts w:ascii="微软雅黑" w:eastAsia="微软雅黑" w:hAnsi="微软雅黑" w:cs="宋体" w:hint="eastAsia"/>
          <w:color w:val="999999"/>
          <w:kern w:val="0"/>
          <w:szCs w:val="21"/>
        </w:rPr>
        <w:t>2018-02-06</w:t>
      </w:r>
      <w:r w:rsidRPr="004B319C">
        <w:rPr>
          <w:rFonts w:ascii="微软雅黑" w:eastAsia="微软雅黑" w:hAnsi="微软雅黑" w:cs="宋体" w:hint="eastAsia"/>
          <w:color w:val="000000"/>
          <w:kern w:val="0"/>
          <w:sz w:val="2"/>
          <w:szCs w:val="2"/>
        </w:rPr>
        <w:t> </w:t>
      </w:r>
      <w:r w:rsidRPr="004B319C">
        <w:rPr>
          <w:rFonts w:ascii="微软雅黑" w:eastAsia="微软雅黑" w:hAnsi="微软雅黑" w:cs="宋体" w:hint="eastAsia"/>
          <w:color w:val="999999"/>
          <w:kern w:val="0"/>
          <w:szCs w:val="21"/>
        </w:rPr>
        <w:t>分布式能源</w:t>
      </w:r>
      <w:r w:rsidRPr="004B319C">
        <w:rPr>
          <w:rFonts w:ascii="微软雅黑" w:eastAsia="微软雅黑" w:hAnsi="微软雅黑" w:cs="宋体" w:hint="eastAsia"/>
          <w:color w:val="000000"/>
          <w:kern w:val="0"/>
          <w:sz w:val="2"/>
          <w:szCs w:val="2"/>
        </w:rPr>
        <w:t> </w:t>
      </w:r>
      <w:hyperlink r:id="rId4" w:anchor="#" w:history="1">
        <w:r w:rsidRPr="004B319C">
          <w:rPr>
            <w:rFonts w:ascii="微软雅黑" w:eastAsia="微软雅黑" w:hAnsi="微软雅黑" w:cs="宋体" w:hint="eastAsia"/>
            <w:color w:val="4395F5"/>
            <w:kern w:val="0"/>
            <w:szCs w:val="21"/>
          </w:rPr>
          <w:t>电力需求</w:t>
        </w:r>
        <w:proofErr w:type="gramStart"/>
        <w:r w:rsidRPr="004B319C">
          <w:rPr>
            <w:rFonts w:ascii="微软雅黑" w:eastAsia="微软雅黑" w:hAnsi="微软雅黑" w:cs="宋体" w:hint="eastAsia"/>
            <w:color w:val="4395F5"/>
            <w:kern w:val="0"/>
            <w:szCs w:val="21"/>
          </w:rPr>
          <w:t>侧管理</w:t>
        </w:r>
        <w:proofErr w:type="gramEnd"/>
      </w:hyperlink>
    </w:p>
    <w:p w:rsidR="004B319C" w:rsidRPr="004B319C" w:rsidRDefault="004B319C" w:rsidP="004B319C">
      <w:pPr>
        <w:widowControl/>
        <w:shd w:val="clear" w:color="auto" w:fill="FFFFFF"/>
        <w:spacing w:line="360" w:lineRule="atLeast"/>
        <w:ind w:firstLine="615"/>
        <w:jc w:val="left"/>
        <w:rPr>
          <w:rFonts w:ascii="微软雅黑" w:eastAsia="微软雅黑" w:hAnsi="微软雅黑" w:cs="宋体" w:hint="eastAsia"/>
          <w:color w:val="3E3E3E"/>
          <w:kern w:val="0"/>
          <w:sz w:val="24"/>
          <w:szCs w:val="24"/>
        </w:rPr>
      </w:pPr>
      <w:r w:rsidRPr="004B319C">
        <w:rPr>
          <w:rFonts w:ascii="宋体" w:eastAsia="宋体" w:hAnsi="宋体" w:cs="宋体" w:hint="eastAsia"/>
          <w:b/>
          <w:bCs/>
          <w:color w:val="007AAA"/>
          <w:spacing w:val="30"/>
          <w:kern w:val="0"/>
          <w:sz w:val="26"/>
          <w:szCs w:val="26"/>
        </w:rPr>
        <w:t>摘要</w:t>
      </w:r>
      <w:r w:rsidRPr="004B319C">
        <w:rPr>
          <w:rFonts w:ascii="宋体" w:eastAsia="宋体" w:hAnsi="宋体" w:cs="宋体" w:hint="eastAsia"/>
          <w:color w:val="007AAA"/>
          <w:spacing w:val="30"/>
          <w:kern w:val="0"/>
          <w:sz w:val="26"/>
          <w:szCs w:val="26"/>
        </w:rPr>
        <w:t>：</w:t>
      </w:r>
    </w:p>
    <w:p w:rsidR="004B319C" w:rsidRPr="004B319C" w:rsidRDefault="004B319C" w:rsidP="004B319C">
      <w:pPr>
        <w:widowControl/>
        <w:shd w:val="clear" w:color="auto" w:fill="FFFFFF"/>
        <w:spacing w:line="360" w:lineRule="atLeast"/>
        <w:ind w:firstLine="615"/>
        <w:jc w:val="left"/>
        <w:rPr>
          <w:rFonts w:ascii="微软雅黑" w:eastAsia="微软雅黑" w:hAnsi="微软雅黑" w:cs="宋体" w:hint="eastAsia"/>
          <w:color w:val="3E3E3E"/>
          <w:kern w:val="0"/>
          <w:sz w:val="24"/>
          <w:szCs w:val="24"/>
        </w:rPr>
      </w:pPr>
      <w:r w:rsidRPr="004B319C">
        <w:rPr>
          <w:rFonts w:ascii="宋体" w:eastAsia="宋体" w:hAnsi="宋体" w:cs="宋体" w:hint="eastAsia"/>
          <w:color w:val="3E3E3E"/>
          <w:spacing w:val="30"/>
          <w:kern w:val="0"/>
          <w:sz w:val="26"/>
          <w:szCs w:val="26"/>
        </w:rPr>
        <w:t>分布式能源互联网理念的提出是为了破解常规分布式能源系统供需失衡的困境，由点及面深度挖掘节能减排潜力。日本的分布式能源应用正从传统单体模式走向互联网模式。通过案例分析可以看出，日本分布式能源互联网的推进大多以燃气公司为实施主体，以既有建筑为实施对象，以区域热融通为实施内容，侧重于互联网理念在能源物理层面的渗透。作为能源互联网理念在微观区域层面的具象化，分布式能源互联网在我国也引起了广泛关注，分布式能源的网络化应用已进入先导示范阶段，日本的实践经验值得借鉴。我国首批能源互联网示范项目大多是由电力公司牵头申请，而天然气是一次能源，以燃气公司为主体推进能源互联网建设，可以使互联网理念在能源领域的渗透更深入、更彻底；我国的多能互补和能源互联网示范项目更关注电融通，但热能的传输损失要远大于电， 而且在终端能源需求中热能占比也高于电， 因而构建热能局域网的迫切性要高于电能局域网； 规划设计中应摆脱常规贪大求多的规模效应思维，立足于可确定负荷；要结合既有建筑节能改造，构建跨边界的一体化节能改造框架体系。</w:t>
      </w:r>
    </w:p>
    <w:p w:rsidR="004B319C" w:rsidRPr="004B319C" w:rsidRDefault="004B319C" w:rsidP="004B319C">
      <w:pPr>
        <w:widowControl/>
        <w:shd w:val="clear" w:color="auto" w:fill="FFFFFF"/>
        <w:spacing w:line="360" w:lineRule="atLeast"/>
        <w:ind w:firstLine="615"/>
        <w:jc w:val="left"/>
        <w:rPr>
          <w:rFonts w:ascii="微软雅黑" w:eastAsia="微软雅黑" w:hAnsi="微软雅黑" w:cs="宋体" w:hint="eastAsia"/>
          <w:color w:val="3E3E3E"/>
          <w:kern w:val="0"/>
          <w:sz w:val="24"/>
          <w:szCs w:val="24"/>
        </w:rPr>
      </w:pPr>
      <w:r w:rsidRPr="004B319C">
        <w:rPr>
          <w:rFonts w:ascii="宋体" w:eastAsia="宋体" w:hAnsi="宋体" w:cs="宋体" w:hint="eastAsia"/>
          <w:b/>
          <w:bCs/>
          <w:color w:val="007AAA"/>
          <w:spacing w:val="30"/>
          <w:kern w:val="0"/>
          <w:sz w:val="26"/>
          <w:szCs w:val="26"/>
        </w:rPr>
        <w:t>1、前言 </w:t>
      </w:r>
    </w:p>
    <w:p w:rsidR="004B319C" w:rsidRPr="004B319C" w:rsidRDefault="004B319C" w:rsidP="004B319C">
      <w:pPr>
        <w:widowControl/>
        <w:shd w:val="clear" w:color="auto" w:fill="FFFFFF"/>
        <w:spacing w:line="360" w:lineRule="atLeast"/>
        <w:ind w:firstLine="615"/>
        <w:jc w:val="left"/>
        <w:rPr>
          <w:rFonts w:ascii="微软雅黑" w:eastAsia="微软雅黑" w:hAnsi="微软雅黑" w:cs="宋体" w:hint="eastAsia"/>
          <w:color w:val="3E3E3E"/>
          <w:kern w:val="0"/>
          <w:sz w:val="24"/>
          <w:szCs w:val="24"/>
        </w:rPr>
      </w:pPr>
      <w:r w:rsidRPr="004B319C">
        <w:rPr>
          <w:rFonts w:ascii="宋体" w:eastAsia="宋体" w:hAnsi="宋体" w:cs="宋体" w:hint="eastAsia"/>
          <w:color w:val="3E3E3E"/>
          <w:spacing w:val="30"/>
          <w:kern w:val="0"/>
          <w:sz w:val="26"/>
          <w:szCs w:val="26"/>
        </w:rPr>
        <w:lastRenderedPageBreak/>
        <w:t>自上世纪70年代末引入分布式能源以来，日本政产学研各界对其一直寄予厚望。从最初的增效节能，到本世纪初的二氧化碳减排，直至现今的能源安全与能源自立，分布式能源系统的潜在优势正在被全面挖掘。</w:t>
      </w:r>
    </w:p>
    <w:p w:rsidR="004B319C" w:rsidRPr="004B319C" w:rsidRDefault="004B319C" w:rsidP="004B319C">
      <w:pPr>
        <w:widowControl/>
        <w:shd w:val="clear" w:color="auto" w:fill="FFFFFF"/>
        <w:spacing w:line="360" w:lineRule="atLeast"/>
        <w:ind w:firstLine="615"/>
        <w:jc w:val="left"/>
        <w:rPr>
          <w:rFonts w:ascii="微软雅黑" w:eastAsia="微软雅黑" w:hAnsi="微软雅黑" w:cs="宋体" w:hint="eastAsia"/>
          <w:color w:val="3E3E3E"/>
          <w:kern w:val="0"/>
          <w:sz w:val="24"/>
          <w:szCs w:val="24"/>
        </w:rPr>
      </w:pPr>
      <w:r w:rsidRPr="004B319C">
        <w:rPr>
          <w:rFonts w:ascii="宋体" w:eastAsia="宋体" w:hAnsi="宋体" w:cs="宋体" w:hint="eastAsia"/>
          <w:color w:val="3E3E3E"/>
          <w:spacing w:val="30"/>
          <w:kern w:val="0"/>
          <w:sz w:val="26"/>
          <w:szCs w:val="26"/>
        </w:rPr>
        <w:t>截至2016年3月，日本国内基于热电联产的分布式能源系统总装机容量突破1000万kW，其中民用领域占21%；总装机台数为16424台，民用占72%。然而，就实施效果而言，无论是民用还是工业领域，系统综合能效远未达到其最大潜力。究其原因，供需两侧热、电等多元能源的匹配与平衡是影响系统性能的关键所在。</w:t>
      </w:r>
    </w:p>
    <w:p w:rsidR="004B319C" w:rsidRPr="004B319C" w:rsidRDefault="004B319C" w:rsidP="004B319C">
      <w:pPr>
        <w:widowControl/>
        <w:shd w:val="clear" w:color="auto" w:fill="FFFFFF"/>
        <w:spacing w:line="360" w:lineRule="atLeast"/>
        <w:ind w:firstLine="615"/>
        <w:jc w:val="left"/>
        <w:rPr>
          <w:rFonts w:ascii="微软雅黑" w:eastAsia="微软雅黑" w:hAnsi="微软雅黑" w:cs="宋体" w:hint="eastAsia"/>
          <w:color w:val="3E3E3E"/>
          <w:kern w:val="0"/>
          <w:sz w:val="24"/>
          <w:szCs w:val="24"/>
        </w:rPr>
      </w:pPr>
      <w:r w:rsidRPr="004B319C">
        <w:rPr>
          <w:rFonts w:ascii="宋体" w:eastAsia="宋体" w:hAnsi="宋体" w:cs="宋体" w:hint="eastAsia"/>
          <w:color w:val="3E3E3E"/>
          <w:spacing w:val="30"/>
          <w:kern w:val="0"/>
          <w:sz w:val="26"/>
          <w:szCs w:val="26"/>
        </w:rPr>
        <w:t>在日本，既有分布式能源系统大多以单体用户为供能对象，用户负荷单一，逐时波动性强，供需互动难以有效实现。为破解上述困局，近年来日本各大能源商开始尝试突破现有分布式能源系统的供能边界，将同一区域范围内多个相邻的分布式能源用户纳入统一供能体系，通过构建区域能源微网，实现能源在有限区域内的共享、融通。</w:t>
      </w:r>
    </w:p>
    <w:p w:rsidR="004B319C" w:rsidRPr="004B319C" w:rsidRDefault="004B319C" w:rsidP="004B319C">
      <w:pPr>
        <w:widowControl/>
        <w:shd w:val="clear" w:color="auto" w:fill="FFFFFF"/>
        <w:spacing w:line="360" w:lineRule="atLeast"/>
        <w:ind w:firstLine="615"/>
        <w:jc w:val="left"/>
        <w:rPr>
          <w:rFonts w:ascii="微软雅黑" w:eastAsia="微软雅黑" w:hAnsi="微软雅黑" w:cs="宋体" w:hint="eastAsia"/>
          <w:color w:val="3E3E3E"/>
          <w:kern w:val="0"/>
          <w:sz w:val="24"/>
          <w:szCs w:val="24"/>
        </w:rPr>
      </w:pPr>
      <w:r w:rsidRPr="004B319C">
        <w:rPr>
          <w:rFonts w:ascii="宋体" w:eastAsia="宋体" w:hAnsi="宋体" w:cs="宋体" w:hint="eastAsia"/>
          <w:color w:val="3E3E3E"/>
          <w:spacing w:val="30"/>
          <w:kern w:val="0"/>
          <w:sz w:val="26"/>
          <w:szCs w:val="26"/>
        </w:rPr>
        <w:t>另一方面，2011年东北大地震后，能源安全、业务持续计划(BCP)、停电对应型能源系统等概念受到空前关注，而基于多用户、多类型分布式能源的网络化、智能化应用被认为是应对上述问题的有效解决方案。基于上述理念，东京燃气等大型能源服务商已开展了实证示范，并取得了初步成效。</w:t>
      </w:r>
    </w:p>
    <w:p w:rsidR="004B319C" w:rsidRPr="004B319C" w:rsidRDefault="004B319C" w:rsidP="004B319C">
      <w:pPr>
        <w:widowControl/>
        <w:shd w:val="clear" w:color="auto" w:fill="FFFFFF"/>
        <w:spacing w:line="360" w:lineRule="atLeast"/>
        <w:ind w:firstLine="615"/>
        <w:jc w:val="left"/>
        <w:rPr>
          <w:rFonts w:ascii="微软雅黑" w:eastAsia="微软雅黑" w:hAnsi="微软雅黑" w:cs="宋体" w:hint="eastAsia"/>
          <w:color w:val="3E3E3E"/>
          <w:kern w:val="0"/>
          <w:sz w:val="24"/>
          <w:szCs w:val="24"/>
        </w:rPr>
      </w:pPr>
      <w:r w:rsidRPr="004B319C">
        <w:rPr>
          <w:rFonts w:ascii="宋体" w:eastAsia="宋体" w:hAnsi="宋体" w:cs="宋体" w:hint="eastAsia"/>
          <w:color w:val="3E3E3E"/>
          <w:spacing w:val="30"/>
          <w:kern w:val="0"/>
          <w:sz w:val="26"/>
          <w:szCs w:val="26"/>
        </w:rPr>
        <w:lastRenderedPageBreak/>
        <w:t>在我国，“互联网+”智慧能源理念正逐步渗透，相关示范项目也在如火如荼建设中。不可否认的是，我国在分布式能源相关理念、技术、政策等层面与日本存在一定差距，日本在该领域的实践经验对我国具有非常大的参考意义，通过总结其经验教训，可有效缩短我国的试错过程，实现跨越式发展。长期以来，日本能源领域的发展一直是国内学者关注的重点，但已有研究大多集中于宏观能源政策的整理与分析。</w:t>
      </w:r>
    </w:p>
    <w:p w:rsidR="004B319C" w:rsidRPr="004B319C" w:rsidRDefault="004B319C" w:rsidP="004B319C">
      <w:pPr>
        <w:widowControl/>
        <w:shd w:val="clear" w:color="auto" w:fill="FFFFFF"/>
        <w:spacing w:line="360" w:lineRule="atLeast"/>
        <w:ind w:firstLine="615"/>
        <w:jc w:val="left"/>
        <w:rPr>
          <w:rFonts w:ascii="微软雅黑" w:eastAsia="微软雅黑" w:hAnsi="微软雅黑" w:cs="宋体" w:hint="eastAsia"/>
          <w:color w:val="3E3E3E"/>
          <w:kern w:val="0"/>
          <w:sz w:val="24"/>
          <w:szCs w:val="24"/>
        </w:rPr>
      </w:pPr>
      <w:r w:rsidRPr="004B319C">
        <w:rPr>
          <w:rFonts w:ascii="宋体" w:eastAsia="宋体" w:hAnsi="宋体" w:cs="宋体" w:hint="eastAsia"/>
          <w:color w:val="3E3E3E"/>
          <w:spacing w:val="30"/>
          <w:kern w:val="0"/>
          <w:sz w:val="26"/>
          <w:szCs w:val="26"/>
        </w:rPr>
        <w:t>在分布式能源领域，</w:t>
      </w:r>
      <w:proofErr w:type="gramStart"/>
      <w:r w:rsidRPr="004B319C">
        <w:rPr>
          <w:rFonts w:ascii="宋体" w:eastAsia="宋体" w:hAnsi="宋体" w:cs="宋体" w:hint="eastAsia"/>
          <w:color w:val="3E3E3E"/>
          <w:spacing w:val="30"/>
          <w:kern w:val="0"/>
          <w:sz w:val="26"/>
          <w:szCs w:val="26"/>
        </w:rPr>
        <w:t>杨映等</w:t>
      </w:r>
      <w:proofErr w:type="gramEnd"/>
      <w:r w:rsidRPr="004B319C">
        <w:rPr>
          <w:rFonts w:ascii="宋体" w:eastAsia="宋体" w:hAnsi="宋体" w:cs="宋体" w:hint="eastAsia"/>
          <w:color w:val="3E3E3E"/>
          <w:spacing w:val="30"/>
          <w:kern w:val="0"/>
          <w:sz w:val="26"/>
          <w:szCs w:val="26"/>
        </w:rPr>
        <w:t>从政策法规、并网管理等角度分析了日本分布式能源发展的实践经验。笔者等也对日本分布式热电联产系统的发展历程、技术现状、未来趋势等进行了分析。总体而言，既往研究多着力于宏观分析，对于实际案例的介绍与分析目前相关研究甚少。</w:t>
      </w:r>
    </w:p>
    <w:p w:rsidR="004B319C" w:rsidRPr="004B319C" w:rsidRDefault="004B319C" w:rsidP="004B319C">
      <w:pPr>
        <w:widowControl/>
        <w:shd w:val="clear" w:color="auto" w:fill="FFFFFF"/>
        <w:spacing w:line="360" w:lineRule="atLeast"/>
        <w:ind w:firstLine="615"/>
        <w:jc w:val="left"/>
        <w:rPr>
          <w:rFonts w:ascii="微软雅黑" w:eastAsia="微软雅黑" w:hAnsi="微软雅黑" w:cs="宋体" w:hint="eastAsia"/>
          <w:color w:val="3E3E3E"/>
          <w:kern w:val="0"/>
          <w:sz w:val="24"/>
          <w:szCs w:val="24"/>
        </w:rPr>
      </w:pPr>
      <w:r w:rsidRPr="004B319C">
        <w:rPr>
          <w:rFonts w:ascii="宋体" w:eastAsia="宋体" w:hAnsi="宋体" w:cs="宋体" w:hint="eastAsia"/>
          <w:color w:val="3E3E3E"/>
          <w:spacing w:val="30"/>
          <w:kern w:val="0"/>
          <w:sz w:val="26"/>
          <w:szCs w:val="26"/>
        </w:rPr>
        <w:t>为此，本文针对区域层面分布式能源的网络化应用这一日本能源领域新的发展动态，在介绍其基本理念、相关政策的同时，通过具体案例分析，深入探讨其技术架构及实施效果，为我国“互联网+”智慧能源理念在区域层面的具象化提供有益参考。</w:t>
      </w:r>
    </w:p>
    <w:p w:rsidR="004B319C" w:rsidRPr="004B319C" w:rsidRDefault="004B319C" w:rsidP="004B319C">
      <w:pPr>
        <w:widowControl/>
        <w:shd w:val="clear" w:color="auto" w:fill="FFFFFF"/>
        <w:spacing w:line="360" w:lineRule="atLeast"/>
        <w:ind w:firstLine="615"/>
        <w:jc w:val="left"/>
        <w:rPr>
          <w:rFonts w:ascii="微软雅黑" w:eastAsia="微软雅黑" w:hAnsi="微软雅黑" w:cs="宋体" w:hint="eastAsia"/>
          <w:color w:val="3E3E3E"/>
          <w:kern w:val="0"/>
          <w:sz w:val="24"/>
          <w:szCs w:val="24"/>
        </w:rPr>
      </w:pPr>
      <w:r w:rsidRPr="004B319C">
        <w:rPr>
          <w:rFonts w:ascii="宋体" w:eastAsia="宋体" w:hAnsi="宋体" w:cs="宋体" w:hint="eastAsia"/>
          <w:b/>
          <w:bCs/>
          <w:color w:val="007AAA"/>
          <w:spacing w:val="30"/>
          <w:kern w:val="0"/>
          <w:sz w:val="26"/>
          <w:szCs w:val="26"/>
        </w:rPr>
        <w:t>2、分布式能源互联网的理念与架构</w:t>
      </w:r>
    </w:p>
    <w:p w:rsidR="004B319C" w:rsidRPr="004B319C" w:rsidRDefault="004B319C" w:rsidP="004B319C">
      <w:pPr>
        <w:widowControl/>
        <w:shd w:val="clear" w:color="auto" w:fill="FFFFFF"/>
        <w:spacing w:line="360" w:lineRule="atLeast"/>
        <w:ind w:firstLine="615"/>
        <w:jc w:val="left"/>
        <w:rPr>
          <w:rFonts w:ascii="微软雅黑" w:eastAsia="微软雅黑" w:hAnsi="微软雅黑" w:cs="宋体" w:hint="eastAsia"/>
          <w:color w:val="3E3E3E"/>
          <w:kern w:val="0"/>
          <w:sz w:val="24"/>
          <w:szCs w:val="24"/>
        </w:rPr>
      </w:pPr>
      <w:r w:rsidRPr="004B319C">
        <w:rPr>
          <w:rFonts w:ascii="宋体" w:eastAsia="宋体" w:hAnsi="宋体" w:cs="宋体" w:hint="eastAsia"/>
          <w:color w:val="3E3E3E"/>
          <w:spacing w:val="30"/>
          <w:kern w:val="0"/>
          <w:sz w:val="26"/>
          <w:szCs w:val="26"/>
        </w:rPr>
        <w:t>分布式能源互联网是协同、共享的互联网理念在能源领域的渗透与融合，其提出的根本动因是为了破解常规分布式能源系统供需失衡的困境，由点及面深度挖掘节能减排</w:t>
      </w:r>
      <w:r w:rsidRPr="004B319C">
        <w:rPr>
          <w:rFonts w:ascii="宋体" w:eastAsia="宋体" w:hAnsi="宋体" w:cs="宋体" w:hint="eastAsia"/>
          <w:color w:val="3E3E3E"/>
          <w:spacing w:val="30"/>
          <w:kern w:val="0"/>
          <w:sz w:val="26"/>
          <w:szCs w:val="26"/>
        </w:rPr>
        <w:lastRenderedPageBreak/>
        <w:t>潜力。另一方面，以综合能源服务为导向的电力和能源体制改革，也为分布式能源的网络化应用提供了有效支撑。</w:t>
      </w:r>
    </w:p>
    <w:p w:rsidR="004B319C" w:rsidRDefault="004B319C" w:rsidP="004B319C">
      <w:pPr>
        <w:pStyle w:val="a5"/>
        <w:shd w:val="clear" w:color="auto" w:fill="FFFFFF"/>
        <w:spacing w:before="0" w:beforeAutospacing="0" w:after="0" w:afterAutospacing="0" w:line="360" w:lineRule="atLeast"/>
        <w:ind w:firstLine="615"/>
        <w:rPr>
          <w:rFonts w:ascii="微软雅黑" w:eastAsia="微软雅黑" w:hAnsi="微软雅黑"/>
          <w:color w:val="3E3E3E"/>
        </w:rPr>
      </w:pPr>
      <w:r>
        <w:rPr>
          <w:noProof/>
        </w:rPr>
        <w:drawing>
          <wp:inline distT="0" distB="0" distL="0" distR="0" wp14:anchorId="356C75FD" wp14:editId="3EB4DDBC">
            <wp:extent cx="4571429" cy="2371429"/>
            <wp:effectExtent l="0" t="0" r="63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4571429" cy="2371429"/>
                    </a:xfrm>
                    <a:prstGeom prst="rect">
                      <a:avLst/>
                    </a:prstGeom>
                  </pic:spPr>
                </pic:pic>
              </a:graphicData>
            </a:graphic>
          </wp:inline>
        </w:drawing>
      </w:r>
      <w:r>
        <w:rPr>
          <w:rFonts w:hint="eastAsia"/>
          <w:color w:val="3E3E3E"/>
          <w:spacing w:val="30"/>
          <w:sz w:val="26"/>
          <w:szCs w:val="26"/>
        </w:rPr>
        <w:t>如图1所示，常规分布式能源系统以小型化、分散化为立足点，着力于为特定用户提供量身定做的能源服务。然而，单体用户用</w:t>
      </w:r>
      <w:proofErr w:type="gramStart"/>
      <w:r>
        <w:rPr>
          <w:rFonts w:hint="eastAsia"/>
          <w:color w:val="3E3E3E"/>
          <w:spacing w:val="30"/>
          <w:sz w:val="26"/>
          <w:szCs w:val="26"/>
        </w:rPr>
        <w:t>能需求</w:t>
      </w:r>
      <w:proofErr w:type="gramEnd"/>
      <w:r>
        <w:rPr>
          <w:rFonts w:hint="eastAsia"/>
          <w:color w:val="3E3E3E"/>
          <w:spacing w:val="30"/>
          <w:sz w:val="26"/>
          <w:szCs w:val="26"/>
        </w:rPr>
        <w:t>大多呈现明显的季节性和时空性波动，而且电、</w:t>
      </w:r>
      <w:proofErr w:type="gramStart"/>
      <w:r>
        <w:rPr>
          <w:rFonts w:hint="eastAsia"/>
          <w:color w:val="3E3E3E"/>
          <w:spacing w:val="30"/>
          <w:sz w:val="26"/>
          <w:szCs w:val="26"/>
        </w:rPr>
        <w:t>热需求</w:t>
      </w:r>
      <w:proofErr w:type="gramEnd"/>
      <w:r>
        <w:rPr>
          <w:rFonts w:hint="eastAsia"/>
          <w:color w:val="3E3E3E"/>
          <w:spacing w:val="30"/>
          <w:sz w:val="26"/>
          <w:szCs w:val="26"/>
        </w:rPr>
        <w:t>亦不同步。为适应</w:t>
      </w:r>
      <w:proofErr w:type="gramStart"/>
      <w:r>
        <w:rPr>
          <w:rFonts w:hint="eastAsia"/>
          <w:color w:val="3E3E3E"/>
          <w:spacing w:val="30"/>
          <w:sz w:val="26"/>
          <w:szCs w:val="26"/>
        </w:rPr>
        <w:t>需求侧用能行</w:t>
      </w:r>
      <w:proofErr w:type="gramEnd"/>
      <w:r>
        <w:rPr>
          <w:rFonts w:hint="eastAsia"/>
          <w:color w:val="3E3E3E"/>
          <w:spacing w:val="30"/>
          <w:sz w:val="26"/>
          <w:szCs w:val="26"/>
        </w:rPr>
        <w:t>为的动态变化，供给</w:t>
      </w:r>
      <w:proofErr w:type="gramStart"/>
      <w:r>
        <w:rPr>
          <w:rFonts w:hint="eastAsia"/>
          <w:color w:val="3E3E3E"/>
          <w:spacing w:val="30"/>
          <w:sz w:val="26"/>
          <w:szCs w:val="26"/>
        </w:rPr>
        <w:t>侧运行</w:t>
      </w:r>
      <w:proofErr w:type="gramEnd"/>
      <w:r>
        <w:rPr>
          <w:rFonts w:hint="eastAsia"/>
          <w:color w:val="3E3E3E"/>
          <w:spacing w:val="30"/>
          <w:sz w:val="26"/>
          <w:szCs w:val="26"/>
        </w:rPr>
        <w:t>调度即使从技术层面能够实现，也必将以牺牲系统效率为代价。分布式能源互联网的提出则使分布式能源的应用超越了传统时空约束，在广域范围内实现供需统合。</w:t>
      </w:r>
    </w:p>
    <w:p w:rsidR="004B319C" w:rsidRDefault="004B319C" w:rsidP="004B319C">
      <w:pPr>
        <w:pStyle w:val="a5"/>
        <w:shd w:val="clear" w:color="auto" w:fill="FFFFFF"/>
        <w:spacing w:before="0" w:beforeAutospacing="0" w:after="0" w:afterAutospacing="0" w:line="360" w:lineRule="atLeast"/>
        <w:ind w:firstLine="615"/>
        <w:rPr>
          <w:rFonts w:ascii="微软雅黑" w:eastAsia="微软雅黑" w:hAnsi="微软雅黑" w:hint="eastAsia"/>
          <w:color w:val="3E3E3E"/>
        </w:rPr>
      </w:pPr>
      <w:r>
        <w:rPr>
          <w:rFonts w:hint="eastAsia"/>
          <w:color w:val="3E3E3E"/>
          <w:spacing w:val="30"/>
          <w:sz w:val="26"/>
          <w:szCs w:val="26"/>
        </w:rPr>
        <w:t>具体而言，在供给侧，各用户所配置的多类型分布式能源设备协调运行；在需求侧，多元用户负荷平均、互补，呈现更良好的负荷特性。最终，通过区域内多个分布式能源用户间的协同调度、能源共享，确立刚柔并济的新型区域供能体系。</w:t>
      </w:r>
    </w:p>
    <w:p w:rsidR="004B319C" w:rsidRDefault="004B319C" w:rsidP="004B319C">
      <w:pPr>
        <w:pStyle w:val="a5"/>
        <w:shd w:val="clear" w:color="auto" w:fill="FFFFFF"/>
        <w:spacing w:before="0" w:beforeAutospacing="0" w:after="0" w:afterAutospacing="0" w:line="360" w:lineRule="atLeast"/>
        <w:ind w:firstLine="615"/>
        <w:rPr>
          <w:rFonts w:ascii="微软雅黑" w:eastAsia="微软雅黑" w:hAnsi="微软雅黑" w:hint="eastAsia"/>
          <w:color w:val="3E3E3E"/>
        </w:rPr>
      </w:pPr>
      <w:r>
        <w:rPr>
          <w:rStyle w:val="a6"/>
          <w:rFonts w:hint="eastAsia"/>
          <w:color w:val="007AAA"/>
          <w:spacing w:val="30"/>
          <w:sz w:val="26"/>
          <w:szCs w:val="26"/>
        </w:rPr>
        <w:t>3、日本分布式能源互联网相关政策</w:t>
      </w:r>
    </w:p>
    <w:p w:rsidR="004B319C" w:rsidRDefault="004B319C" w:rsidP="004B319C">
      <w:pPr>
        <w:pStyle w:val="a5"/>
        <w:shd w:val="clear" w:color="auto" w:fill="FFFFFF"/>
        <w:spacing w:before="0" w:beforeAutospacing="0" w:after="0" w:afterAutospacing="0" w:line="360" w:lineRule="atLeast"/>
        <w:ind w:firstLine="615"/>
        <w:rPr>
          <w:rFonts w:ascii="微软雅黑" w:eastAsia="微软雅黑" w:hAnsi="微软雅黑" w:hint="eastAsia"/>
          <w:color w:val="3E3E3E"/>
        </w:rPr>
      </w:pPr>
      <w:r>
        <w:rPr>
          <w:rFonts w:hint="eastAsia"/>
          <w:color w:val="3E3E3E"/>
          <w:spacing w:val="30"/>
          <w:sz w:val="26"/>
          <w:szCs w:val="26"/>
        </w:rPr>
        <w:lastRenderedPageBreak/>
        <w:t>在日本，分布式能源互联网在物理层面上是传统区域供热供冷系统与分布式能源的耦合，为此，相关政策亦是从这两个角度提出。回顾其发展历程，1972年日本区域供热供冷协会成立，2006年更名为城市环境能源协会，旨在通过更深入、彻底的节能推进低碳城市发展。</w:t>
      </w:r>
    </w:p>
    <w:p w:rsidR="004B319C" w:rsidRDefault="004B319C" w:rsidP="004B319C">
      <w:pPr>
        <w:pStyle w:val="a5"/>
        <w:shd w:val="clear" w:color="auto" w:fill="FFFFFF"/>
        <w:spacing w:before="0" w:beforeAutospacing="0" w:after="0" w:afterAutospacing="0" w:line="360" w:lineRule="atLeast"/>
        <w:ind w:firstLine="615"/>
        <w:rPr>
          <w:rFonts w:ascii="微软雅黑" w:eastAsia="微软雅黑" w:hAnsi="微软雅黑" w:hint="eastAsia"/>
          <w:color w:val="3E3E3E"/>
        </w:rPr>
      </w:pPr>
      <w:r>
        <w:rPr>
          <w:rFonts w:hint="eastAsia"/>
          <w:color w:val="3E3E3E"/>
          <w:spacing w:val="30"/>
          <w:sz w:val="26"/>
          <w:szCs w:val="26"/>
        </w:rPr>
        <w:t>在分布式能源领域，日本于1985年设立了热电联产研究会，1997年更名为“日本热电联产中心”，2011年再次更名为“热电联产与能源高效利用中心”。从上述两协会的发展历程可见，传统区域供热供冷与分布式能源正逐渐统合，旨在面向分布式能源在区域层面的网络化应用。</w:t>
      </w:r>
    </w:p>
    <w:p w:rsidR="004B319C" w:rsidRDefault="004B319C" w:rsidP="004B319C">
      <w:pPr>
        <w:pStyle w:val="a5"/>
        <w:shd w:val="clear" w:color="auto" w:fill="FFFFFF"/>
        <w:spacing w:before="0" w:beforeAutospacing="0" w:after="0" w:afterAutospacing="0" w:line="360" w:lineRule="atLeast"/>
        <w:ind w:firstLine="615"/>
        <w:rPr>
          <w:rFonts w:ascii="微软雅黑" w:eastAsia="微软雅黑" w:hAnsi="微软雅黑" w:hint="eastAsia"/>
          <w:color w:val="3E3E3E"/>
        </w:rPr>
      </w:pPr>
      <w:r>
        <w:rPr>
          <w:rFonts w:hint="eastAsia"/>
          <w:color w:val="3E3E3E"/>
          <w:spacing w:val="30"/>
          <w:sz w:val="26"/>
          <w:szCs w:val="26"/>
        </w:rPr>
        <w:t>在政策层面，自2005年“京都议定书目标达成规划”发布以来，日本出台的一系列能源相关政策均明确提出要促进城市能源</w:t>
      </w:r>
      <w:proofErr w:type="gramStart"/>
      <w:r>
        <w:rPr>
          <w:rFonts w:hint="eastAsia"/>
          <w:color w:val="3E3E3E"/>
          <w:spacing w:val="30"/>
          <w:sz w:val="26"/>
          <w:szCs w:val="26"/>
        </w:rPr>
        <w:t>面域利用</w:t>
      </w:r>
      <w:proofErr w:type="gramEnd"/>
      <w:r>
        <w:rPr>
          <w:rFonts w:hint="eastAsia"/>
          <w:color w:val="3E3E3E"/>
          <w:spacing w:val="30"/>
          <w:sz w:val="26"/>
          <w:szCs w:val="26"/>
        </w:rPr>
        <w:t>体系的构建，而分布式能源的网络化应用则是其重要举措之一。</w:t>
      </w:r>
    </w:p>
    <w:p w:rsidR="004B319C" w:rsidRDefault="004B319C" w:rsidP="004B319C">
      <w:pPr>
        <w:pStyle w:val="a5"/>
        <w:shd w:val="clear" w:color="auto" w:fill="FFFFFF"/>
        <w:spacing w:before="0" w:beforeAutospacing="0" w:after="0" w:afterAutospacing="0" w:line="360" w:lineRule="atLeast"/>
        <w:ind w:firstLine="615"/>
        <w:rPr>
          <w:rFonts w:ascii="微软雅黑" w:eastAsia="微软雅黑" w:hAnsi="微软雅黑" w:hint="eastAsia"/>
          <w:color w:val="3E3E3E"/>
        </w:rPr>
      </w:pPr>
      <w:r>
        <w:rPr>
          <w:rFonts w:hint="eastAsia"/>
          <w:color w:val="3E3E3E"/>
          <w:spacing w:val="30"/>
          <w:sz w:val="26"/>
          <w:szCs w:val="26"/>
        </w:rPr>
        <w:t>在2010年内阁</w:t>
      </w:r>
      <w:proofErr w:type="gramStart"/>
      <w:r>
        <w:rPr>
          <w:rFonts w:hint="eastAsia"/>
          <w:color w:val="3E3E3E"/>
          <w:spacing w:val="30"/>
          <w:sz w:val="26"/>
          <w:szCs w:val="26"/>
        </w:rPr>
        <w:t>府发布</w:t>
      </w:r>
      <w:proofErr w:type="gramEnd"/>
      <w:r>
        <w:rPr>
          <w:rFonts w:hint="eastAsia"/>
          <w:color w:val="3E3E3E"/>
          <w:spacing w:val="30"/>
          <w:sz w:val="26"/>
          <w:szCs w:val="26"/>
        </w:rPr>
        <w:t>的“新增长战略”中，作为100个战略行动之一，提出要通过能源的</w:t>
      </w:r>
      <w:proofErr w:type="gramStart"/>
      <w:r>
        <w:rPr>
          <w:rFonts w:hint="eastAsia"/>
          <w:color w:val="3E3E3E"/>
          <w:spacing w:val="30"/>
          <w:sz w:val="26"/>
          <w:szCs w:val="26"/>
        </w:rPr>
        <w:t>面域利用</w:t>
      </w:r>
      <w:proofErr w:type="gramEnd"/>
      <w:r>
        <w:rPr>
          <w:rFonts w:hint="eastAsia"/>
          <w:color w:val="3E3E3E"/>
          <w:spacing w:val="30"/>
          <w:sz w:val="26"/>
          <w:szCs w:val="26"/>
        </w:rPr>
        <w:t>促进需求侧能源有效管理，并开始着手相关法律的制定。同年发布的“能源基本规划”也重点强调了城市和街区层面的能源优化利用，特别是区域内可再生能源、未利用能源的有效利用。</w:t>
      </w:r>
    </w:p>
    <w:p w:rsidR="004B319C" w:rsidRDefault="004B319C" w:rsidP="004B319C">
      <w:pPr>
        <w:pStyle w:val="a5"/>
        <w:shd w:val="clear" w:color="auto" w:fill="FFFFFF"/>
        <w:spacing w:before="0" w:beforeAutospacing="0" w:after="0" w:afterAutospacing="0" w:line="360" w:lineRule="atLeast"/>
        <w:ind w:firstLine="615"/>
        <w:rPr>
          <w:rFonts w:ascii="微软雅黑" w:eastAsia="微软雅黑" w:hAnsi="微软雅黑" w:hint="eastAsia"/>
          <w:color w:val="3E3E3E"/>
        </w:rPr>
      </w:pPr>
      <w:r>
        <w:rPr>
          <w:rFonts w:hint="eastAsia"/>
          <w:color w:val="3E3E3E"/>
          <w:spacing w:val="30"/>
          <w:sz w:val="26"/>
          <w:szCs w:val="26"/>
        </w:rPr>
        <w:t>为了引导能源区域层面的网络化应用，日本经济产业省于2005年发布了“能源面域利用导则”，在探讨其技术经</w:t>
      </w:r>
      <w:r>
        <w:rPr>
          <w:rFonts w:hint="eastAsia"/>
          <w:color w:val="3E3E3E"/>
          <w:spacing w:val="30"/>
          <w:sz w:val="26"/>
          <w:szCs w:val="26"/>
        </w:rPr>
        <w:lastRenderedPageBreak/>
        <w:t>济可行性的基础上，详细阐述了能源</w:t>
      </w:r>
      <w:proofErr w:type="gramStart"/>
      <w:r>
        <w:rPr>
          <w:rFonts w:hint="eastAsia"/>
          <w:color w:val="3E3E3E"/>
          <w:spacing w:val="30"/>
          <w:sz w:val="26"/>
          <w:szCs w:val="26"/>
        </w:rPr>
        <w:t>面域利用</w:t>
      </w:r>
      <w:proofErr w:type="gramEnd"/>
      <w:r>
        <w:rPr>
          <w:rFonts w:hint="eastAsia"/>
          <w:color w:val="3E3E3E"/>
          <w:spacing w:val="30"/>
          <w:sz w:val="26"/>
          <w:szCs w:val="26"/>
        </w:rPr>
        <w:t>的实施流程、相关法规手续等。2007年，再次发布了“基于未利用能源面域利用的供热促进导则”，重点探讨了将城市内部广域分散的低品位未利用热能，通过构建区域热网进行有效利用的可能性。在宏观引导的同时，日本环境省﹑经济产业省﹑国土</w:t>
      </w:r>
      <w:proofErr w:type="gramStart"/>
      <w:r>
        <w:rPr>
          <w:rFonts w:hint="eastAsia"/>
          <w:color w:val="3E3E3E"/>
          <w:spacing w:val="30"/>
          <w:sz w:val="26"/>
          <w:szCs w:val="26"/>
        </w:rPr>
        <w:t>交通省</w:t>
      </w:r>
      <w:proofErr w:type="gramEnd"/>
      <w:r>
        <w:rPr>
          <w:rFonts w:hint="eastAsia"/>
          <w:color w:val="3E3E3E"/>
          <w:spacing w:val="30"/>
          <w:sz w:val="26"/>
          <w:szCs w:val="26"/>
        </w:rPr>
        <w:t>等部门也颁布了一系列的激励制度，以切实有效推进区域能源的网络化利用。</w:t>
      </w:r>
    </w:p>
    <w:p w:rsidR="005C4D13" w:rsidRDefault="004B319C">
      <w:r>
        <w:rPr>
          <w:noProof/>
        </w:rPr>
        <w:drawing>
          <wp:inline distT="0" distB="0" distL="0" distR="0" wp14:anchorId="2FAA371A" wp14:editId="353E0DE2">
            <wp:extent cx="5274310" cy="1647825"/>
            <wp:effectExtent l="0" t="0" r="254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274310" cy="1647825"/>
                    </a:xfrm>
                    <a:prstGeom prst="rect">
                      <a:avLst/>
                    </a:prstGeom>
                  </pic:spPr>
                </pic:pic>
              </a:graphicData>
            </a:graphic>
          </wp:inline>
        </w:drawing>
      </w:r>
    </w:p>
    <w:p w:rsidR="004B319C" w:rsidRDefault="004B319C" w:rsidP="004B319C">
      <w:pPr>
        <w:pStyle w:val="a5"/>
        <w:shd w:val="clear" w:color="auto" w:fill="FFFFFF"/>
        <w:spacing w:before="0" w:beforeAutospacing="0" w:after="0" w:afterAutospacing="0" w:line="360" w:lineRule="atLeast"/>
        <w:ind w:firstLine="615"/>
        <w:rPr>
          <w:rFonts w:ascii="微软雅黑" w:eastAsia="微软雅黑" w:hAnsi="微软雅黑"/>
          <w:color w:val="3E3E3E"/>
        </w:rPr>
      </w:pPr>
      <w:r>
        <w:rPr>
          <w:rFonts w:hint="eastAsia"/>
          <w:color w:val="3E3E3E"/>
          <w:spacing w:val="30"/>
          <w:sz w:val="26"/>
          <w:szCs w:val="26"/>
        </w:rPr>
        <w:t>表1给出了日本区域能源网络化利用的一些相关激励制度。除国家层面外，各地方政府也出台了相应政策措施。</w:t>
      </w:r>
    </w:p>
    <w:p w:rsidR="004B319C" w:rsidRDefault="004B319C" w:rsidP="004B319C">
      <w:pPr>
        <w:pStyle w:val="a5"/>
        <w:shd w:val="clear" w:color="auto" w:fill="FFFFFF"/>
        <w:spacing w:before="0" w:beforeAutospacing="0" w:after="0" w:afterAutospacing="0" w:line="360" w:lineRule="atLeast"/>
        <w:ind w:firstLine="615"/>
        <w:rPr>
          <w:rFonts w:ascii="微软雅黑" w:eastAsia="微软雅黑" w:hAnsi="微软雅黑" w:hint="eastAsia"/>
          <w:color w:val="3E3E3E"/>
        </w:rPr>
      </w:pPr>
      <w:r>
        <w:rPr>
          <w:rFonts w:hint="eastAsia"/>
          <w:color w:val="3E3E3E"/>
          <w:spacing w:val="30"/>
          <w:sz w:val="26"/>
          <w:szCs w:val="26"/>
        </w:rPr>
        <w:t>作为日本的政治、经济和文化中心，东京以2020年奥运会为契机，提出了以“世界第一的城市——</w:t>
      </w:r>
      <w:proofErr w:type="gramStart"/>
      <w:r>
        <w:rPr>
          <w:rFonts w:hint="eastAsia"/>
          <w:color w:val="3E3E3E"/>
          <w:spacing w:val="30"/>
          <w:sz w:val="26"/>
          <w:szCs w:val="26"/>
        </w:rPr>
        <w:t>—</w:t>
      </w:r>
      <w:proofErr w:type="gramEnd"/>
      <w:r>
        <w:rPr>
          <w:rFonts w:hint="eastAsia"/>
          <w:color w:val="3E3E3E"/>
          <w:spacing w:val="30"/>
          <w:sz w:val="26"/>
          <w:szCs w:val="26"/>
        </w:rPr>
        <w:t>东京”为主旨的长期发展愿景，针对2个基本目标，制定了8大城市战略和25个政策方针，其中之一即为构建智能能源城市。为此，东京都政府推出了“智能能源区域形成推进事业”的补助制度，2015～2019年预计投入55亿日元，补助热电融通网络及热电联产等项目的初期投资费用。</w:t>
      </w:r>
    </w:p>
    <w:p w:rsidR="004B319C" w:rsidRDefault="004B319C" w:rsidP="004B319C">
      <w:pPr>
        <w:pStyle w:val="a5"/>
        <w:shd w:val="clear" w:color="auto" w:fill="FFFFFF"/>
        <w:spacing w:before="0" w:beforeAutospacing="0" w:after="0" w:afterAutospacing="0" w:line="360" w:lineRule="atLeast"/>
        <w:ind w:firstLine="615"/>
        <w:rPr>
          <w:rFonts w:ascii="微软雅黑" w:eastAsia="微软雅黑" w:hAnsi="微软雅黑" w:hint="eastAsia"/>
          <w:color w:val="3E3E3E"/>
        </w:rPr>
      </w:pPr>
      <w:r>
        <w:rPr>
          <w:rStyle w:val="a6"/>
          <w:rFonts w:hint="eastAsia"/>
          <w:color w:val="007AAA"/>
          <w:spacing w:val="30"/>
          <w:sz w:val="26"/>
          <w:szCs w:val="26"/>
        </w:rPr>
        <w:t>4、日本分布式能源互联网典型案例</w:t>
      </w:r>
    </w:p>
    <w:p w:rsidR="004B319C" w:rsidRDefault="004B319C" w:rsidP="004B319C">
      <w:pPr>
        <w:pStyle w:val="a5"/>
        <w:shd w:val="clear" w:color="auto" w:fill="FFFFFF"/>
        <w:spacing w:before="0" w:beforeAutospacing="0" w:after="0" w:afterAutospacing="0" w:line="360" w:lineRule="atLeast"/>
        <w:ind w:firstLine="615"/>
        <w:rPr>
          <w:rFonts w:ascii="微软雅黑" w:eastAsia="微软雅黑" w:hAnsi="微软雅黑" w:hint="eastAsia"/>
          <w:color w:val="3E3E3E"/>
        </w:rPr>
      </w:pPr>
      <w:r>
        <w:rPr>
          <w:rFonts w:hint="eastAsia"/>
          <w:color w:val="3E3E3E"/>
          <w:spacing w:val="30"/>
          <w:sz w:val="26"/>
          <w:szCs w:val="26"/>
        </w:rPr>
        <w:lastRenderedPageBreak/>
        <w:t>日本分布式能源互联网的应用实践主要是由东京燃气、大阪燃气等几大能源公司推动。下面分别介绍当前各大公司正在推进的典型案例。</w:t>
      </w:r>
    </w:p>
    <w:p w:rsidR="004B319C" w:rsidRDefault="004B319C" w:rsidP="004B319C">
      <w:pPr>
        <w:pStyle w:val="a5"/>
        <w:shd w:val="clear" w:color="auto" w:fill="FFFFFF"/>
        <w:spacing w:before="0" w:beforeAutospacing="0" w:after="0" w:afterAutospacing="0" w:line="360" w:lineRule="atLeast"/>
        <w:ind w:firstLine="615"/>
        <w:rPr>
          <w:rFonts w:ascii="微软雅黑" w:eastAsia="微软雅黑" w:hAnsi="微软雅黑" w:hint="eastAsia"/>
          <w:color w:val="3E3E3E"/>
        </w:rPr>
      </w:pPr>
      <w:r>
        <w:rPr>
          <w:rStyle w:val="a6"/>
          <w:rFonts w:hint="eastAsia"/>
          <w:color w:val="3E3E3E"/>
          <w:spacing w:val="30"/>
          <w:sz w:val="26"/>
          <w:szCs w:val="26"/>
        </w:rPr>
        <w:t>4.1东京燃气熊谷分社热融通网络</w:t>
      </w:r>
    </w:p>
    <w:p w:rsidR="004B319C" w:rsidRDefault="004B319C" w:rsidP="004B319C">
      <w:pPr>
        <w:pStyle w:val="a5"/>
        <w:shd w:val="clear" w:color="auto" w:fill="FFFFFF"/>
        <w:spacing w:before="0" w:beforeAutospacing="0" w:after="0" w:afterAutospacing="0" w:line="360" w:lineRule="atLeast"/>
        <w:ind w:firstLine="615"/>
        <w:rPr>
          <w:rFonts w:ascii="微软雅黑" w:eastAsia="微软雅黑" w:hAnsi="微软雅黑" w:hint="eastAsia"/>
          <w:color w:val="3E3E3E"/>
        </w:rPr>
      </w:pPr>
      <w:r>
        <w:rPr>
          <w:rFonts w:hint="eastAsia"/>
          <w:color w:val="3E3E3E"/>
          <w:spacing w:val="30"/>
          <w:sz w:val="26"/>
          <w:szCs w:val="26"/>
        </w:rPr>
        <w:t>根据日本于2008年修正的节能法，2000m2以下中小规模楼宇需要进行节能改造。在此背景下，东京燃气熊谷分社(建于1984年，建筑面积1400m2)和相邻的宾馆(建于1986年，建筑面积为8940m2)于2009年进行了协同节能改造，通过</w:t>
      </w:r>
      <w:proofErr w:type="gramStart"/>
      <w:r>
        <w:rPr>
          <w:rFonts w:hint="eastAsia"/>
          <w:color w:val="3E3E3E"/>
          <w:spacing w:val="30"/>
          <w:sz w:val="26"/>
          <w:szCs w:val="26"/>
        </w:rPr>
        <w:t>构建热</w:t>
      </w:r>
      <w:proofErr w:type="gramEnd"/>
      <w:r>
        <w:rPr>
          <w:rFonts w:hint="eastAsia"/>
          <w:color w:val="3E3E3E"/>
          <w:spacing w:val="30"/>
          <w:sz w:val="26"/>
          <w:szCs w:val="26"/>
        </w:rPr>
        <w:t>融通系统，确立了新型能源</w:t>
      </w:r>
      <w:proofErr w:type="gramStart"/>
      <w:r>
        <w:rPr>
          <w:rFonts w:hint="eastAsia"/>
          <w:color w:val="3E3E3E"/>
          <w:spacing w:val="30"/>
          <w:sz w:val="26"/>
          <w:szCs w:val="26"/>
        </w:rPr>
        <w:t>面域利用</w:t>
      </w:r>
      <w:proofErr w:type="gramEnd"/>
      <w:r>
        <w:rPr>
          <w:rFonts w:hint="eastAsia"/>
          <w:color w:val="3E3E3E"/>
          <w:spacing w:val="30"/>
          <w:sz w:val="26"/>
          <w:szCs w:val="26"/>
        </w:rPr>
        <w:t>模式。</w:t>
      </w:r>
    </w:p>
    <w:p w:rsidR="004B319C" w:rsidRDefault="004B319C">
      <w:pPr>
        <w:rPr>
          <w:color w:val="3E3E3E"/>
          <w:spacing w:val="30"/>
          <w:sz w:val="26"/>
          <w:szCs w:val="26"/>
          <w:shd w:val="clear" w:color="auto" w:fill="FFFFFF"/>
        </w:rPr>
      </w:pPr>
      <w:r>
        <w:rPr>
          <w:noProof/>
        </w:rPr>
        <w:drawing>
          <wp:inline distT="0" distB="0" distL="0" distR="0" wp14:anchorId="7675B48D" wp14:editId="5714F3E6">
            <wp:extent cx="5274310" cy="3455035"/>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274310" cy="3455035"/>
                    </a:xfrm>
                    <a:prstGeom prst="rect">
                      <a:avLst/>
                    </a:prstGeom>
                  </pic:spPr>
                </pic:pic>
              </a:graphicData>
            </a:graphic>
          </wp:inline>
        </w:drawing>
      </w:r>
      <w:r>
        <w:rPr>
          <w:rFonts w:hint="eastAsia"/>
          <w:color w:val="3E3E3E"/>
          <w:spacing w:val="30"/>
          <w:sz w:val="26"/>
          <w:szCs w:val="26"/>
          <w:shd w:val="clear" w:color="auto" w:fill="FFFFFF"/>
        </w:rPr>
        <w:t>如图</w:t>
      </w:r>
      <w:r>
        <w:rPr>
          <w:rFonts w:hint="eastAsia"/>
          <w:color w:val="3E3E3E"/>
          <w:spacing w:val="30"/>
          <w:sz w:val="26"/>
          <w:szCs w:val="26"/>
          <w:shd w:val="clear" w:color="auto" w:fill="FFFFFF"/>
        </w:rPr>
        <w:t>2</w:t>
      </w:r>
      <w:r>
        <w:rPr>
          <w:rFonts w:hint="eastAsia"/>
          <w:color w:val="3E3E3E"/>
          <w:spacing w:val="30"/>
          <w:sz w:val="26"/>
          <w:szCs w:val="26"/>
          <w:shd w:val="clear" w:color="auto" w:fill="FFFFFF"/>
        </w:rPr>
        <w:t>所示，</w:t>
      </w:r>
      <w:proofErr w:type="gramStart"/>
      <w:r>
        <w:rPr>
          <w:rFonts w:hint="eastAsia"/>
          <w:color w:val="3E3E3E"/>
          <w:spacing w:val="30"/>
          <w:sz w:val="26"/>
          <w:szCs w:val="26"/>
          <w:shd w:val="clear" w:color="auto" w:fill="FFFFFF"/>
        </w:rPr>
        <w:t>改造前熊谷</w:t>
      </w:r>
      <w:proofErr w:type="gramEnd"/>
      <w:r>
        <w:rPr>
          <w:rFonts w:hint="eastAsia"/>
          <w:color w:val="3E3E3E"/>
          <w:spacing w:val="30"/>
          <w:sz w:val="26"/>
          <w:szCs w:val="26"/>
          <w:shd w:val="clear" w:color="auto" w:fill="FFFFFF"/>
        </w:rPr>
        <w:t>分社大楼屋顶已安装有太阳能集热器</w:t>
      </w:r>
      <w:r>
        <w:rPr>
          <w:rFonts w:hint="eastAsia"/>
          <w:color w:val="3E3E3E"/>
          <w:spacing w:val="30"/>
          <w:sz w:val="26"/>
          <w:szCs w:val="26"/>
          <w:shd w:val="clear" w:color="auto" w:fill="FFFFFF"/>
        </w:rPr>
        <w:t>(72m2)</w:t>
      </w:r>
      <w:r>
        <w:rPr>
          <w:rFonts w:hint="eastAsia"/>
          <w:color w:val="3E3E3E"/>
          <w:spacing w:val="30"/>
          <w:sz w:val="26"/>
          <w:szCs w:val="26"/>
          <w:shd w:val="clear" w:color="auto" w:fill="FFFFFF"/>
        </w:rPr>
        <w:t>、太阳热驱动吸收式制冷机</w:t>
      </w:r>
      <w:r>
        <w:rPr>
          <w:rFonts w:hint="eastAsia"/>
          <w:color w:val="3E3E3E"/>
          <w:spacing w:val="30"/>
          <w:sz w:val="26"/>
          <w:szCs w:val="26"/>
          <w:shd w:val="clear" w:color="auto" w:fill="FFFFFF"/>
        </w:rPr>
        <w:t>(35.2kW)</w:t>
      </w:r>
      <w:r>
        <w:rPr>
          <w:rFonts w:hint="eastAsia"/>
          <w:color w:val="3E3E3E"/>
          <w:spacing w:val="30"/>
          <w:sz w:val="26"/>
          <w:szCs w:val="26"/>
          <w:shd w:val="clear" w:color="auto" w:fill="FFFFFF"/>
        </w:rPr>
        <w:t>和燃气吸收式冷温水机</w:t>
      </w:r>
      <w:r>
        <w:rPr>
          <w:rFonts w:hint="eastAsia"/>
          <w:color w:val="3E3E3E"/>
          <w:spacing w:val="30"/>
          <w:sz w:val="26"/>
          <w:szCs w:val="26"/>
          <w:shd w:val="clear" w:color="auto" w:fill="FFFFFF"/>
        </w:rPr>
        <w:t>(141kW)</w:t>
      </w:r>
      <w:r>
        <w:rPr>
          <w:rFonts w:hint="eastAsia"/>
          <w:color w:val="3E3E3E"/>
          <w:spacing w:val="30"/>
          <w:sz w:val="26"/>
          <w:szCs w:val="26"/>
          <w:shd w:val="clear" w:color="auto" w:fill="FFFFFF"/>
        </w:rPr>
        <w:t>，本次改造新设光伏发电系统</w:t>
      </w:r>
      <w:r>
        <w:rPr>
          <w:rFonts w:hint="eastAsia"/>
          <w:color w:val="3E3E3E"/>
          <w:spacing w:val="30"/>
          <w:sz w:val="26"/>
          <w:szCs w:val="26"/>
          <w:shd w:val="clear" w:color="auto" w:fill="FFFFFF"/>
        </w:rPr>
        <w:t>(5kW)</w:t>
      </w:r>
      <w:r>
        <w:rPr>
          <w:rFonts w:hint="eastAsia"/>
          <w:color w:val="3E3E3E"/>
          <w:spacing w:val="30"/>
          <w:sz w:val="26"/>
          <w:szCs w:val="26"/>
          <w:shd w:val="clear" w:color="auto" w:fill="FFFFFF"/>
        </w:rPr>
        <w:t>和基于</w:t>
      </w:r>
      <w:r>
        <w:rPr>
          <w:rFonts w:hint="eastAsia"/>
          <w:color w:val="3E3E3E"/>
          <w:spacing w:val="30"/>
          <w:sz w:val="26"/>
          <w:szCs w:val="26"/>
          <w:shd w:val="clear" w:color="auto" w:fill="FFFFFF"/>
        </w:rPr>
        <w:lastRenderedPageBreak/>
        <w:t>燃气内燃机的热电联产设备</w:t>
      </w:r>
      <w:r>
        <w:rPr>
          <w:rFonts w:hint="eastAsia"/>
          <w:color w:val="3E3E3E"/>
          <w:spacing w:val="30"/>
          <w:sz w:val="26"/>
          <w:szCs w:val="26"/>
          <w:shd w:val="clear" w:color="auto" w:fill="FFFFFF"/>
        </w:rPr>
        <w:t>(25kW)</w:t>
      </w:r>
      <w:r>
        <w:rPr>
          <w:rFonts w:hint="eastAsia"/>
          <w:color w:val="3E3E3E"/>
          <w:spacing w:val="30"/>
          <w:sz w:val="26"/>
          <w:szCs w:val="26"/>
          <w:shd w:val="clear" w:color="auto" w:fill="FFFFFF"/>
        </w:rPr>
        <w:t>。</w:t>
      </w:r>
    </w:p>
    <w:p w:rsidR="004B319C" w:rsidRDefault="004B319C" w:rsidP="004B319C">
      <w:pPr>
        <w:pStyle w:val="a5"/>
        <w:shd w:val="clear" w:color="auto" w:fill="FFFFFF"/>
        <w:spacing w:before="0" w:beforeAutospacing="0" w:after="0" w:afterAutospacing="0" w:line="360" w:lineRule="atLeast"/>
        <w:ind w:firstLine="615"/>
        <w:rPr>
          <w:rFonts w:ascii="微软雅黑" w:eastAsia="微软雅黑" w:hAnsi="微软雅黑"/>
          <w:color w:val="3E3E3E"/>
        </w:rPr>
      </w:pPr>
      <w:r>
        <w:rPr>
          <w:noProof/>
        </w:rPr>
        <w:drawing>
          <wp:inline distT="0" distB="0" distL="0" distR="0" wp14:anchorId="05FC2E14" wp14:editId="25CAF9DC">
            <wp:extent cx="5274310" cy="2776220"/>
            <wp:effectExtent l="0" t="0" r="2540" b="508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74310" cy="2776220"/>
                    </a:xfrm>
                    <a:prstGeom prst="rect">
                      <a:avLst/>
                    </a:prstGeom>
                  </pic:spPr>
                </pic:pic>
              </a:graphicData>
            </a:graphic>
          </wp:inline>
        </w:drawing>
      </w:r>
      <w:r>
        <w:rPr>
          <w:rFonts w:hint="eastAsia"/>
          <w:color w:val="3E3E3E"/>
          <w:spacing w:val="30"/>
          <w:sz w:val="26"/>
          <w:szCs w:val="26"/>
        </w:rPr>
        <w:t>如图3所示，熊谷分社电负荷由光</w:t>
      </w:r>
      <w:proofErr w:type="gramStart"/>
      <w:r>
        <w:rPr>
          <w:rFonts w:hint="eastAsia"/>
          <w:color w:val="3E3E3E"/>
          <w:spacing w:val="30"/>
          <w:sz w:val="26"/>
          <w:szCs w:val="26"/>
        </w:rPr>
        <w:t>伏系统</w:t>
      </w:r>
      <w:proofErr w:type="gramEnd"/>
      <w:r>
        <w:rPr>
          <w:rFonts w:hint="eastAsia"/>
          <w:color w:val="3E3E3E"/>
          <w:spacing w:val="30"/>
          <w:sz w:val="26"/>
          <w:szCs w:val="26"/>
        </w:rPr>
        <w:t>和内燃机供应，冷热需求由太阳能集热器和内燃机产生的余热供应。根据办公建筑用能特点，燃气公司大楼春秋两</w:t>
      </w:r>
      <w:proofErr w:type="gramStart"/>
      <w:r>
        <w:rPr>
          <w:rFonts w:hint="eastAsia"/>
          <w:color w:val="3E3E3E"/>
          <w:spacing w:val="30"/>
          <w:sz w:val="26"/>
          <w:szCs w:val="26"/>
        </w:rPr>
        <w:t>季热需求</w:t>
      </w:r>
      <w:proofErr w:type="gramEnd"/>
      <w:r>
        <w:rPr>
          <w:rFonts w:hint="eastAsia"/>
          <w:color w:val="3E3E3E"/>
          <w:spacing w:val="30"/>
          <w:sz w:val="26"/>
          <w:szCs w:val="26"/>
        </w:rPr>
        <w:t>较少，其他季节的非工作时间和双休日</w:t>
      </w:r>
      <w:proofErr w:type="gramStart"/>
      <w:r>
        <w:rPr>
          <w:rFonts w:hint="eastAsia"/>
          <w:color w:val="3E3E3E"/>
          <w:spacing w:val="30"/>
          <w:sz w:val="26"/>
          <w:szCs w:val="26"/>
        </w:rPr>
        <w:t>热需求</w:t>
      </w:r>
      <w:proofErr w:type="gramEnd"/>
      <w:r>
        <w:rPr>
          <w:rFonts w:hint="eastAsia"/>
          <w:color w:val="3E3E3E"/>
          <w:spacing w:val="30"/>
          <w:sz w:val="26"/>
          <w:szCs w:val="26"/>
        </w:rPr>
        <w:t>也较少，会产生多余热量；而相邻宾馆则具有全年较稳定的热需求。</w:t>
      </w:r>
    </w:p>
    <w:p w:rsidR="004B319C" w:rsidRDefault="004B319C" w:rsidP="004B319C">
      <w:pPr>
        <w:pStyle w:val="a5"/>
        <w:shd w:val="clear" w:color="auto" w:fill="FFFFFF"/>
        <w:spacing w:before="0" w:beforeAutospacing="0" w:after="0" w:afterAutospacing="0" w:line="360" w:lineRule="atLeast"/>
        <w:ind w:firstLine="615"/>
        <w:rPr>
          <w:rFonts w:ascii="微软雅黑" w:eastAsia="微软雅黑" w:hAnsi="微软雅黑" w:hint="eastAsia"/>
          <w:color w:val="3E3E3E"/>
        </w:rPr>
      </w:pPr>
      <w:r>
        <w:rPr>
          <w:rFonts w:hint="eastAsia"/>
          <w:color w:val="3E3E3E"/>
          <w:spacing w:val="30"/>
          <w:sz w:val="26"/>
          <w:szCs w:val="26"/>
        </w:rPr>
        <w:t>因此，通过在两栋大楼之间安装热融通管道，可将熊谷分社太阳能集热器产生的余热融通至临近宾馆，以实现热能的最大限度利用，避免损失。若太阳能集热器产生的热量不够，可由热电联产机组回收的余热供应，从而节约能源且减少温室气体排放。据估计，通过上述改造，两栋建筑可</w:t>
      </w:r>
      <w:proofErr w:type="gramStart"/>
      <w:r>
        <w:rPr>
          <w:rFonts w:hint="eastAsia"/>
          <w:color w:val="3E3E3E"/>
          <w:spacing w:val="30"/>
          <w:sz w:val="26"/>
          <w:szCs w:val="26"/>
        </w:rPr>
        <w:t>实现年减排</w:t>
      </w:r>
      <w:proofErr w:type="gramEnd"/>
      <w:r>
        <w:rPr>
          <w:rFonts w:hint="eastAsia"/>
          <w:color w:val="3E3E3E"/>
          <w:spacing w:val="30"/>
          <w:sz w:val="26"/>
          <w:szCs w:val="26"/>
        </w:rPr>
        <w:t>二氧化碳11t。</w:t>
      </w:r>
    </w:p>
    <w:p w:rsidR="004B319C" w:rsidRDefault="004B319C" w:rsidP="004B319C">
      <w:pPr>
        <w:pStyle w:val="a5"/>
        <w:shd w:val="clear" w:color="auto" w:fill="FFFFFF"/>
        <w:spacing w:before="0" w:beforeAutospacing="0" w:after="0" w:afterAutospacing="0" w:line="360" w:lineRule="atLeast"/>
        <w:ind w:firstLine="615"/>
        <w:rPr>
          <w:rFonts w:ascii="微软雅黑" w:eastAsia="微软雅黑" w:hAnsi="微软雅黑" w:hint="eastAsia"/>
          <w:color w:val="3E3E3E"/>
        </w:rPr>
      </w:pPr>
      <w:r>
        <w:rPr>
          <w:rStyle w:val="a6"/>
          <w:rFonts w:hint="eastAsia"/>
          <w:color w:val="3E3E3E"/>
          <w:spacing w:val="30"/>
          <w:sz w:val="26"/>
          <w:szCs w:val="26"/>
        </w:rPr>
        <w:t>4.2大阪市岩</w:t>
      </w:r>
      <w:proofErr w:type="gramStart"/>
      <w:r>
        <w:rPr>
          <w:rStyle w:val="a6"/>
          <w:rFonts w:hint="eastAsia"/>
          <w:color w:val="3E3E3E"/>
          <w:spacing w:val="30"/>
          <w:sz w:val="26"/>
          <w:szCs w:val="26"/>
        </w:rPr>
        <w:t>崎</w:t>
      </w:r>
      <w:proofErr w:type="gramEnd"/>
      <w:r>
        <w:rPr>
          <w:rStyle w:val="a6"/>
          <w:rFonts w:hint="eastAsia"/>
          <w:color w:val="3E3E3E"/>
          <w:spacing w:val="30"/>
          <w:sz w:val="26"/>
          <w:szCs w:val="26"/>
        </w:rPr>
        <w:t>智慧能源网络</w:t>
      </w:r>
    </w:p>
    <w:p w:rsidR="004B319C" w:rsidRDefault="004B319C" w:rsidP="004B319C">
      <w:pPr>
        <w:pStyle w:val="a5"/>
        <w:shd w:val="clear" w:color="auto" w:fill="FFFFFF"/>
        <w:spacing w:before="0" w:beforeAutospacing="0" w:after="0" w:afterAutospacing="0" w:line="360" w:lineRule="atLeast"/>
        <w:ind w:firstLine="615"/>
        <w:rPr>
          <w:rFonts w:ascii="微软雅黑" w:eastAsia="微软雅黑" w:hAnsi="微软雅黑" w:hint="eastAsia"/>
          <w:color w:val="3E3E3E"/>
        </w:rPr>
      </w:pPr>
      <w:r>
        <w:rPr>
          <w:rFonts w:hint="eastAsia"/>
          <w:color w:val="3E3E3E"/>
          <w:spacing w:val="30"/>
          <w:sz w:val="26"/>
          <w:szCs w:val="26"/>
        </w:rPr>
        <w:t>大阪市岩</w:t>
      </w:r>
      <w:proofErr w:type="gramStart"/>
      <w:r>
        <w:rPr>
          <w:rFonts w:hint="eastAsia"/>
          <w:color w:val="3E3E3E"/>
          <w:spacing w:val="30"/>
          <w:sz w:val="26"/>
          <w:szCs w:val="26"/>
        </w:rPr>
        <w:t>崎</w:t>
      </w:r>
      <w:proofErr w:type="gramEnd"/>
      <w:r>
        <w:rPr>
          <w:rFonts w:hint="eastAsia"/>
          <w:color w:val="3E3E3E"/>
          <w:spacing w:val="30"/>
          <w:sz w:val="26"/>
          <w:szCs w:val="26"/>
        </w:rPr>
        <w:t>地区拥有京瓷大阪体育场、永旺百货等大型设施。该地区早在1996年便建有岩</w:t>
      </w:r>
      <w:proofErr w:type="gramStart"/>
      <w:r>
        <w:rPr>
          <w:rFonts w:hint="eastAsia"/>
          <w:color w:val="3E3E3E"/>
          <w:spacing w:val="30"/>
          <w:sz w:val="26"/>
          <w:szCs w:val="26"/>
        </w:rPr>
        <w:t>崎</w:t>
      </w:r>
      <w:proofErr w:type="gramEnd"/>
      <w:r>
        <w:rPr>
          <w:rFonts w:hint="eastAsia"/>
          <w:color w:val="3E3E3E"/>
          <w:spacing w:val="30"/>
          <w:sz w:val="26"/>
          <w:szCs w:val="26"/>
        </w:rPr>
        <w:t>能源中心，对区域内</w:t>
      </w:r>
      <w:r>
        <w:rPr>
          <w:rFonts w:hint="eastAsia"/>
          <w:color w:val="3E3E3E"/>
          <w:spacing w:val="30"/>
          <w:sz w:val="26"/>
          <w:szCs w:val="26"/>
        </w:rPr>
        <w:lastRenderedPageBreak/>
        <w:t>13家用户供热供冷；2013年开始，利用区域内热电联产系统作为特定电气事业，对5家用户供电。在区域内实现</w:t>
      </w:r>
      <w:proofErr w:type="gramStart"/>
      <w:r>
        <w:rPr>
          <w:rFonts w:hint="eastAsia"/>
          <w:color w:val="3E3E3E"/>
          <w:spacing w:val="30"/>
          <w:sz w:val="26"/>
          <w:szCs w:val="26"/>
        </w:rPr>
        <w:t>冷热电</w:t>
      </w:r>
      <w:proofErr w:type="gramEnd"/>
      <w:r>
        <w:rPr>
          <w:rFonts w:hint="eastAsia"/>
          <w:color w:val="3E3E3E"/>
          <w:spacing w:val="30"/>
          <w:sz w:val="26"/>
          <w:szCs w:val="26"/>
        </w:rPr>
        <w:t>联供的同时，利用IT技术实施需求侧响应，确立了智慧能源网络架构。 </w:t>
      </w:r>
    </w:p>
    <w:p w:rsidR="004B319C" w:rsidRDefault="004B319C">
      <w:r>
        <w:rPr>
          <w:noProof/>
        </w:rPr>
        <w:drawing>
          <wp:inline distT="0" distB="0" distL="0" distR="0" wp14:anchorId="5BEAA78E" wp14:editId="1C1A9265">
            <wp:extent cx="5274310" cy="4283075"/>
            <wp:effectExtent l="0" t="0" r="2540" b="317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74310" cy="4283075"/>
                    </a:xfrm>
                    <a:prstGeom prst="rect">
                      <a:avLst/>
                    </a:prstGeom>
                  </pic:spPr>
                </pic:pic>
              </a:graphicData>
            </a:graphic>
          </wp:inline>
        </w:drawing>
      </w:r>
    </w:p>
    <w:p w:rsidR="004B319C" w:rsidRDefault="004B319C">
      <w:pPr>
        <w:rPr>
          <w:color w:val="3E3E3E"/>
          <w:spacing w:val="30"/>
          <w:sz w:val="26"/>
          <w:szCs w:val="26"/>
          <w:shd w:val="clear" w:color="auto" w:fill="FFFFFF"/>
        </w:rPr>
      </w:pPr>
      <w:r>
        <w:rPr>
          <w:rFonts w:hint="eastAsia"/>
          <w:color w:val="3E3E3E"/>
          <w:spacing w:val="30"/>
          <w:sz w:val="26"/>
          <w:szCs w:val="26"/>
          <w:shd w:val="clear" w:color="auto" w:fill="FFFFFF"/>
        </w:rPr>
        <w:t>如图</w:t>
      </w:r>
      <w:r>
        <w:rPr>
          <w:rFonts w:hint="eastAsia"/>
          <w:color w:val="3E3E3E"/>
          <w:spacing w:val="30"/>
          <w:sz w:val="26"/>
          <w:szCs w:val="26"/>
          <w:shd w:val="clear" w:color="auto" w:fill="FFFFFF"/>
        </w:rPr>
        <w:t>4</w:t>
      </w:r>
      <w:r>
        <w:rPr>
          <w:rFonts w:hint="eastAsia"/>
          <w:color w:val="3E3E3E"/>
          <w:spacing w:val="30"/>
          <w:sz w:val="26"/>
          <w:szCs w:val="26"/>
          <w:shd w:val="clear" w:color="auto" w:fill="FFFFFF"/>
        </w:rPr>
        <w:t>所示，岩</w:t>
      </w:r>
      <w:proofErr w:type="gramStart"/>
      <w:r>
        <w:rPr>
          <w:rFonts w:hint="eastAsia"/>
          <w:color w:val="3E3E3E"/>
          <w:spacing w:val="30"/>
          <w:sz w:val="26"/>
          <w:szCs w:val="26"/>
          <w:shd w:val="clear" w:color="auto" w:fill="FFFFFF"/>
        </w:rPr>
        <w:t>崎</w:t>
      </w:r>
      <w:proofErr w:type="gramEnd"/>
      <w:r>
        <w:rPr>
          <w:rFonts w:hint="eastAsia"/>
          <w:color w:val="3E3E3E"/>
          <w:spacing w:val="30"/>
          <w:sz w:val="26"/>
          <w:szCs w:val="26"/>
          <w:shd w:val="clear" w:color="auto" w:fill="FFFFFF"/>
        </w:rPr>
        <w:t>能源中心由</w:t>
      </w:r>
      <w:r>
        <w:rPr>
          <w:rFonts w:hint="eastAsia"/>
          <w:color w:val="3E3E3E"/>
          <w:spacing w:val="30"/>
          <w:sz w:val="26"/>
          <w:szCs w:val="26"/>
          <w:shd w:val="clear" w:color="auto" w:fill="FFFFFF"/>
        </w:rPr>
        <w:t>1</w:t>
      </w:r>
      <w:r>
        <w:rPr>
          <w:rFonts w:hint="eastAsia"/>
          <w:color w:val="3E3E3E"/>
          <w:spacing w:val="30"/>
          <w:sz w:val="26"/>
          <w:szCs w:val="26"/>
          <w:shd w:val="clear" w:color="auto" w:fill="FFFFFF"/>
        </w:rPr>
        <w:t>个主站和</w:t>
      </w:r>
      <w:r>
        <w:rPr>
          <w:rFonts w:hint="eastAsia"/>
          <w:color w:val="3E3E3E"/>
          <w:spacing w:val="30"/>
          <w:sz w:val="26"/>
          <w:szCs w:val="26"/>
          <w:shd w:val="clear" w:color="auto" w:fill="FFFFFF"/>
        </w:rPr>
        <w:t>3</w:t>
      </w:r>
      <w:r>
        <w:rPr>
          <w:rFonts w:hint="eastAsia"/>
          <w:color w:val="3E3E3E"/>
          <w:spacing w:val="30"/>
          <w:sz w:val="26"/>
          <w:szCs w:val="26"/>
          <w:shd w:val="clear" w:color="auto" w:fill="FFFFFF"/>
        </w:rPr>
        <w:t>个分站构成，主站配有燃气直燃机、余热回收型吸收式制冷机、电制冷机、热水锅炉等。分站</w:t>
      </w:r>
      <w:r>
        <w:rPr>
          <w:rFonts w:hint="eastAsia"/>
          <w:color w:val="3E3E3E"/>
          <w:spacing w:val="30"/>
          <w:sz w:val="26"/>
          <w:szCs w:val="26"/>
          <w:shd w:val="clear" w:color="auto" w:fill="FFFFFF"/>
        </w:rPr>
        <w:t>1</w:t>
      </w:r>
      <w:r>
        <w:rPr>
          <w:rFonts w:hint="eastAsia"/>
          <w:color w:val="3E3E3E"/>
          <w:spacing w:val="30"/>
          <w:sz w:val="26"/>
          <w:szCs w:val="26"/>
          <w:shd w:val="clear" w:color="auto" w:fill="FFFFFF"/>
        </w:rPr>
        <w:t>位于</w:t>
      </w:r>
      <w:r>
        <w:rPr>
          <w:rFonts w:hint="eastAsia"/>
          <w:color w:val="3E3E3E"/>
          <w:spacing w:val="30"/>
          <w:sz w:val="26"/>
          <w:szCs w:val="26"/>
          <w:shd w:val="clear" w:color="auto" w:fill="FFFFFF"/>
        </w:rPr>
        <w:t>ICC</w:t>
      </w:r>
      <w:r>
        <w:rPr>
          <w:rFonts w:hint="eastAsia"/>
          <w:color w:val="3E3E3E"/>
          <w:spacing w:val="30"/>
          <w:sz w:val="26"/>
          <w:szCs w:val="26"/>
          <w:shd w:val="clear" w:color="auto" w:fill="FFFFFF"/>
        </w:rPr>
        <w:t>大楼内，设置有燃气内燃机和余热回收型吸收式制冷机，其产生的余热除自身使用外，亦可融通至主站。分站</w:t>
      </w:r>
      <w:r>
        <w:rPr>
          <w:rFonts w:hint="eastAsia"/>
          <w:color w:val="3E3E3E"/>
          <w:spacing w:val="30"/>
          <w:sz w:val="26"/>
          <w:szCs w:val="26"/>
          <w:shd w:val="clear" w:color="auto" w:fill="FFFFFF"/>
        </w:rPr>
        <w:t>2</w:t>
      </w:r>
      <w:r>
        <w:rPr>
          <w:rFonts w:hint="eastAsia"/>
          <w:color w:val="3E3E3E"/>
          <w:spacing w:val="30"/>
          <w:sz w:val="26"/>
          <w:szCs w:val="26"/>
          <w:shd w:val="clear" w:color="auto" w:fill="FFFFFF"/>
        </w:rPr>
        <w:t>位于地铁站附近，设置有燃气直燃机和燃气锅炉。分站</w:t>
      </w:r>
      <w:r>
        <w:rPr>
          <w:rFonts w:hint="eastAsia"/>
          <w:color w:val="3E3E3E"/>
          <w:spacing w:val="30"/>
          <w:sz w:val="26"/>
          <w:szCs w:val="26"/>
          <w:shd w:val="clear" w:color="auto" w:fill="FFFFFF"/>
        </w:rPr>
        <w:t>3</w:t>
      </w:r>
      <w:r>
        <w:rPr>
          <w:rFonts w:hint="eastAsia"/>
          <w:color w:val="3E3E3E"/>
          <w:spacing w:val="30"/>
          <w:sz w:val="26"/>
          <w:szCs w:val="26"/>
          <w:shd w:val="clear" w:color="auto" w:fill="FFFFFF"/>
        </w:rPr>
        <w:t>设置于</w:t>
      </w:r>
      <w:r>
        <w:rPr>
          <w:rFonts w:hint="eastAsia"/>
          <w:color w:val="3E3E3E"/>
          <w:spacing w:val="30"/>
          <w:sz w:val="26"/>
          <w:szCs w:val="26"/>
          <w:shd w:val="clear" w:color="auto" w:fill="FFFFFF"/>
        </w:rPr>
        <w:t>2015</w:t>
      </w:r>
      <w:r>
        <w:rPr>
          <w:rFonts w:hint="eastAsia"/>
          <w:color w:val="3E3E3E"/>
          <w:spacing w:val="30"/>
          <w:sz w:val="26"/>
          <w:szCs w:val="26"/>
          <w:shd w:val="clear" w:color="auto" w:fill="FFFFFF"/>
        </w:rPr>
        <w:t>年开业的大阪燃气公司宣传体验设施“</w:t>
      </w:r>
      <w:proofErr w:type="spellStart"/>
      <w:r>
        <w:rPr>
          <w:rFonts w:hint="eastAsia"/>
          <w:color w:val="3E3E3E"/>
          <w:spacing w:val="30"/>
          <w:sz w:val="26"/>
          <w:szCs w:val="26"/>
          <w:shd w:val="clear" w:color="auto" w:fill="FFFFFF"/>
        </w:rPr>
        <w:t>hu+g</w:t>
      </w:r>
      <w:proofErr w:type="spellEnd"/>
      <w:r>
        <w:rPr>
          <w:rFonts w:hint="eastAsia"/>
          <w:color w:val="3E3E3E"/>
          <w:spacing w:val="30"/>
          <w:sz w:val="26"/>
          <w:szCs w:val="26"/>
          <w:shd w:val="clear" w:color="auto" w:fill="FFFFFF"/>
        </w:rPr>
        <w:t>”博物馆内，设置有余热回收型吸收式制</w:t>
      </w:r>
      <w:r>
        <w:rPr>
          <w:rFonts w:hint="eastAsia"/>
          <w:color w:val="3E3E3E"/>
          <w:spacing w:val="30"/>
          <w:sz w:val="26"/>
          <w:szCs w:val="26"/>
          <w:shd w:val="clear" w:color="auto" w:fill="FFFFFF"/>
        </w:rPr>
        <w:lastRenderedPageBreak/>
        <w:t>冷机，其热源来自于大楼内热电联产系统产生的余热以及太阳热，剩余部分可以融通至主站。除上述各能源站外，区域建筑自身亦配置有不同类型的分布式能源系统，具体情况如图</w:t>
      </w:r>
      <w:r>
        <w:rPr>
          <w:rFonts w:hint="eastAsia"/>
          <w:color w:val="3E3E3E"/>
          <w:spacing w:val="30"/>
          <w:sz w:val="26"/>
          <w:szCs w:val="26"/>
          <w:shd w:val="clear" w:color="auto" w:fill="FFFFFF"/>
        </w:rPr>
        <w:t>5</w:t>
      </w:r>
      <w:r>
        <w:rPr>
          <w:rFonts w:hint="eastAsia"/>
          <w:color w:val="3E3E3E"/>
          <w:spacing w:val="30"/>
          <w:sz w:val="26"/>
          <w:szCs w:val="26"/>
          <w:shd w:val="clear" w:color="auto" w:fill="FFFFFF"/>
        </w:rPr>
        <w:t>所示。</w:t>
      </w:r>
    </w:p>
    <w:p w:rsidR="004B319C" w:rsidRDefault="004B319C">
      <w:r>
        <w:rPr>
          <w:noProof/>
        </w:rPr>
        <w:drawing>
          <wp:inline distT="0" distB="0" distL="0" distR="0" wp14:anchorId="27286B43" wp14:editId="642CB907">
            <wp:extent cx="5274310" cy="3622675"/>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74310" cy="3622675"/>
                    </a:xfrm>
                    <a:prstGeom prst="rect">
                      <a:avLst/>
                    </a:prstGeom>
                  </pic:spPr>
                </pic:pic>
              </a:graphicData>
            </a:graphic>
          </wp:inline>
        </w:drawing>
      </w:r>
    </w:p>
    <w:p w:rsidR="004B319C" w:rsidRDefault="004B319C" w:rsidP="004B319C">
      <w:pPr>
        <w:pStyle w:val="a5"/>
        <w:shd w:val="clear" w:color="auto" w:fill="FFFFFF"/>
        <w:spacing w:before="0" w:beforeAutospacing="0" w:after="0" w:afterAutospacing="0" w:line="360" w:lineRule="atLeast"/>
        <w:ind w:firstLine="615"/>
        <w:rPr>
          <w:rFonts w:ascii="微软雅黑" w:eastAsia="微软雅黑" w:hAnsi="微软雅黑"/>
          <w:color w:val="3E3E3E"/>
        </w:rPr>
      </w:pPr>
      <w:r>
        <w:rPr>
          <w:rFonts w:hint="eastAsia"/>
          <w:color w:val="3E3E3E"/>
          <w:spacing w:val="30"/>
          <w:sz w:val="26"/>
          <w:szCs w:val="26"/>
        </w:rPr>
        <w:t>永旺百货配有1630kW的热电联产机组，京瓷体育场配置有1000kW热电联产机组，“</w:t>
      </w:r>
      <w:proofErr w:type="spellStart"/>
      <w:r>
        <w:rPr>
          <w:rFonts w:hint="eastAsia"/>
          <w:color w:val="3E3E3E"/>
          <w:spacing w:val="30"/>
          <w:sz w:val="26"/>
          <w:szCs w:val="26"/>
        </w:rPr>
        <w:t>hu+g</w:t>
      </w:r>
      <w:proofErr w:type="spellEnd"/>
      <w:r>
        <w:rPr>
          <w:rFonts w:hint="eastAsia"/>
          <w:color w:val="3E3E3E"/>
          <w:spacing w:val="30"/>
          <w:sz w:val="26"/>
          <w:szCs w:val="26"/>
        </w:rPr>
        <w:t>”博物馆配有停电对应型热电联产机组(420kW)、SOFC燃料电池(4kW)、太阳能集热器(120kW)、光伏发电系统(20kW)和蓄电池(50kW·h)。区域内建筑用户与能源站进行电、热融通，</w:t>
      </w:r>
      <w:proofErr w:type="gramStart"/>
      <w:r>
        <w:rPr>
          <w:rFonts w:hint="eastAsia"/>
          <w:color w:val="3E3E3E"/>
          <w:spacing w:val="30"/>
          <w:sz w:val="26"/>
          <w:szCs w:val="26"/>
        </w:rPr>
        <w:t>从面域层面</w:t>
      </w:r>
      <w:proofErr w:type="gramEnd"/>
      <w:r>
        <w:rPr>
          <w:rFonts w:hint="eastAsia"/>
          <w:color w:val="3E3E3E"/>
          <w:spacing w:val="30"/>
          <w:sz w:val="26"/>
          <w:szCs w:val="26"/>
        </w:rPr>
        <w:t>构建高效能源利用体系。</w:t>
      </w:r>
    </w:p>
    <w:p w:rsidR="004B319C" w:rsidRDefault="004B319C" w:rsidP="004B319C">
      <w:pPr>
        <w:pStyle w:val="a5"/>
        <w:shd w:val="clear" w:color="auto" w:fill="FFFFFF"/>
        <w:spacing w:before="0" w:beforeAutospacing="0" w:after="0" w:afterAutospacing="0" w:line="360" w:lineRule="atLeast"/>
        <w:ind w:firstLine="615"/>
        <w:rPr>
          <w:rFonts w:ascii="微软雅黑" w:eastAsia="微软雅黑" w:hAnsi="微软雅黑" w:hint="eastAsia"/>
          <w:color w:val="3E3E3E"/>
        </w:rPr>
      </w:pPr>
      <w:r>
        <w:rPr>
          <w:rStyle w:val="a6"/>
          <w:rFonts w:hint="eastAsia"/>
          <w:color w:val="3E3E3E"/>
          <w:spacing w:val="30"/>
          <w:sz w:val="26"/>
          <w:szCs w:val="26"/>
        </w:rPr>
        <w:t>4.3</w:t>
      </w:r>
      <w:proofErr w:type="gramStart"/>
      <w:r>
        <w:rPr>
          <w:rStyle w:val="apple-converted-space"/>
          <w:rFonts w:hint="eastAsia"/>
          <w:b/>
          <w:bCs/>
          <w:color w:val="3E3E3E"/>
          <w:spacing w:val="30"/>
          <w:sz w:val="26"/>
          <w:szCs w:val="26"/>
        </w:rPr>
        <w:t> </w:t>
      </w:r>
      <w:r>
        <w:rPr>
          <w:rStyle w:val="a6"/>
          <w:rFonts w:hint="eastAsia"/>
          <w:color w:val="3E3E3E"/>
          <w:spacing w:val="30"/>
          <w:sz w:val="26"/>
          <w:szCs w:val="26"/>
        </w:rPr>
        <w:t>千住混合</w:t>
      </w:r>
      <w:proofErr w:type="gramEnd"/>
      <w:r>
        <w:rPr>
          <w:rStyle w:val="a6"/>
          <w:rFonts w:hint="eastAsia"/>
          <w:color w:val="3E3E3E"/>
          <w:spacing w:val="30"/>
          <w:sz w:val="26"/>
          <w:szCs w:val="26"/>
        </w:rPr>
        <w:t>功能区域能源互联网</w:t>
      </w:r>
    </w:p>
    <w:p w:rsidR="004B319C" w:rsidRDefault="004B319C" w:rsidP="004B319C">
      <w:pPr>
        <w:pStyle w:val="a5"/>
        <w:shd w:val="clear" w:color="auto" w:fill="FFFFFF"/>
        <w:spacing w:before="0" w:beforeAutospacing="0" w:after="0" w:afterAutospacing="0" w:line="360" w:lineRule="atLeast"/>
        <w:ind w:firstLine="615"/>
        <w:rPr>
          <w:rFonts w:ascii="微软雅黑" w:eastAsia="微软雅黑" w:hAnsi="微软雅黑" w:hint="eastAsia"/>
          <w:color w:val="3E3E3E"/>
        </w:rPr>
      </w:pPr>
      <w:r>
        <w:rPr>
          <w:rFonts w:hint="eastAsia"/>
          <w:color w:val="3E3E3E"/>
          <w:spacing w:val="30"/>
          <w:sz w:val="26"/>
          <w:szCs w:val="26"/>
        </w:rPr>
        <w:t>该项目是日本经济产业省的实证示范项目，于2011年开始运行。区域范围内主要有东京燃气公司的</w:t>
      </w:r>
      <w:proofErr w:type="gramStart"/>
      <w:r>
        <w:rPr>
          <w:rFonts w:hint="eastAsia"/>
          <w:color w:val="3E3E3E"/>
          <w:spacing w:val="30"/>
          <w:sz w:val="26"/>
          <w:szCs w:val="26"/>
        </w:rPr>
        <w:t>千住技术</w:t>
      </w:r>
      <w:proofErr w:type="gramEnd"/>
      <w:r>
        <w:rPr>
          <w:rFonts w:hint="eastAsia"/>
          <w:color w:val="3E3E3E"/>
          <w:spacing w:val="30"/>
          <w:sz w:val="26"/>
          <w:szCs w:val="26"/>
        </w:rPr>
        <w:t>中</w:t>
      </w:r>
      <w:r>
        <w:rPr>
          <w:rFonts w:hint="eastAsia"/>
          <w:color w:val="3E3E3E"/>
          <w:spacing w:val="30"/>
          <w:sz w:val="26"/>
          <w:szCs w:val="26"/>
        </w:rPr>
        <w:lastRenderedPageBreak/>
        <w:t>心和荒川区立养老院，其中技术中心又由办公建筑A(26190m2)、办公建筑B(8881m2)、智能</w:t>
      </w:r>
      <w:proofErr w:type="gramStart"/>
      <w:r>
        <w:rPr>
          <w:rFonts w:hint="eastAsia"/>
          <w:color w:val="3E3E3E"/>
          <w:spacing w:val="30"/>
          <w:sz w:val="26"/>
          <w:szCs w:val="26"/>
        </w:rPr>
        <w:t>示范楼</w:t>
      </w:r>
      <w:proofErr w:type="gramEnd"/>
      <w:r>
        <w:rPr>
          <w:rFonts w:hint="eastAsia"/>
          <w:color w:val="3E3E3E"/>
          <w:spacing w:val="30"/>
          <w:sz w:val="26"/>
          <w:szCs w:val="26"/>
        </w:rPr>
        <w:t>和能源中心(C楼)构成，如图6所示。</w:t>
      </w:r>
    </w:p>
    <w:p w:rsidR="004B319C" w:rsidRDefault="004B319C" w:rsidP="004B319C">
      <w:pPr>
        <w:pStyle w:val="a5"/>
        <w:shd w:val="clear" w:color="auto" w:fill="FFFFFF"/>
        <w:spacing w:before="0" w:beforeAutospacing="0" w:after="0" w:afterAutospacing="0" w:line="360" w:lineRule="atLeast"/>
        <w:ind w:firstLine="615"/>
        <w:rPr>
          <w:rFonts w:ascii="微软雅黑" w:eastAsia="微软雅黑" w:hAnsi="微软雅黑"/>
          <w:color w:val="3E3E3E"/>
        </w:rPr>
      </w:pPr>
      <w:r>
        <w:rPr>
          <w:noProof/>
        </w:rPr>
        <w:drawing>
          <wp:inline distT="0" distB="0" distL="0" distR="0" wp14:anchorId="1EB6A8CC" wp14:editId="5BB9CB16">
            <wp:extent cx="5274310" cy="3977005"/>
            <wp:effectExtent l="0" t="0" r="2540" b="444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74310" cy="3977005"/>
                    </a:xfrm>
                    <a:prstGeom prst="rect">
                      <a:avLst/>
                    </a:prstGeom>
                  </pic:spPr>
                </pic:pic>
              </a:graphicData>
            </a:graphic>
          </wp:inline>
        </w:drawing>
      </w:r>
      <w:r>
        <w:rPr>
          <w:noProof/>
        </w:rPr>
        <w:drawing>
          <wp:inline distT="0" distB="0" distL="0" distR="0" wp14:anchorId="4D136C68" wp14:editId="33ED94F8">
            <wp:extent cx="5274310" cy="3342640"/>
            <wp:effectExtent l="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74310" cy="3342640"/>
                    </a:xfrm>
                    <a:prstGeom prst="rect">
                      <a:avLst/>
                    </a:prstGeom>
                  </pic:spPr>
                </pic:pic>
              </a:graphicData>
            </a:graphic>
          </wp:inline>
        </w:drawing>
      </w:r>
      <w:r>
        <w:rPr>
          <w:rFonts w:hint="eastAsia"/>
          <w:color w:val="3E3E3E"/>
          <w:spacing w:val="30"/>
          <w:sz w:val="26"/>
          <w:szCs w:val="26"/>
        </w:rPr>
        <w:lastRenderedPageBreak/>
        <w:t>如图7所示，能源中心可利用多种热源，通过控制系统为其设置了优先顺序，太阳热优先、热电联产余热其次。同时，在技术中心和养老院间构建了双向热融通网络。实测结果表明，通过构建上述能源网络，区域全年节能13.6%，减排35.8%。</w:t>
      </w:r>
      <w:r>
        <w:rPr>
          <w:rFonts w:ascii="微软雅黑" w:eastAsia="微软雅黑" w:hAnsi="微软雅黑" w:hint="eastAsia"/>
          <w:color w:val="3E3E3E"/>
        </w:rPr>
        <w:br/>
      </w:r>
    </w:p>
    <w:p w:rsidR="004B319C" w:rsidRDefault="004B319C" w:rsidP="004B319C">
      <w:pPr>
        <w:pStyle w:val="a5"/>
        <w:shd w:val="clear" w:color="auto" w:fill="FFFFFF"/>
        <w:spacing w:before="0" w:beforeAutospacing="0" w:after="0" w:afterAutospacing="0" w:line="360" w:lineRule="atLeast"/>
        <w:ind w:firstLine="615"/>
        <w:rPr>
          <w:rFonts w:ascii="微软雅黑" w:eastAsia="微软雅黑" w:hAnsi="微软雅黑" w:hint="eastAsia"/>
          <w:color w:val="3E3E3E"/>
        </w:rPr>
      </w:pPr>
      <w:r>
        <w:rPr>
          <w:rStyle w:val="a6"/>
          <w:rFonts w:hint="eastAsia"/>
          <w:color w:val="3E3E3E"/>
          <w:spacing w:val="30"/>
          <w:sz w:val="26"/>
          <w:szCs w:val="26"/>
        </w:rPr>
        <w:t>4.4东京丰洲码头区域智能能源网络</w:t>
      </w:r>
    </w:p>
    <w:p w:rsidR="004B319C" w:rsidRDefault="004B319C" w:rsidP="004B319C">
      <w:pPr>
        <w:pStyle w:val="a5"/>
        <w:shd w:val="clear" w:color="auto" w:fill="FFFFFF"/>
        <w:spacing w:before="0" w:beforeAutospacing="0" w:after="0" w:afterAutospacing="0" w:line="360" w:lineRule="atLeast"/>
        <w:ind w:firstLine="615"/>
        <w:rPr>
          <w:rFonts w:ascii="微软雅黑" w:eastAsia="微软雅黑" w:hAnsi="微软雅黑" w:hint="eastAsia"/>
          <w:color w:val="3E3E3E"/>
        </w:rPr>
      </w:pPr>
      <w:r>
        <w:rPr>
          <w:rFonts w:hint="eastAsia"/>
          <w:color w:val="3E3E3E"/>
          <w:spacing w:val="30"/>
          <w:sz w:val="26"/>
          <w:szCs w:val="26"/>
        </w:rPr>
        <w:t>东京燃气集团以其2020</w:t>
      </w:r>
      <w:proofErr w:type="gramStart"/>
      <w:r>
        <w:rPr>
          <w:rFonts w:hint="eastAsia"/>
          <w:color w:val="3E3E3E"/>
          <w:spacing w:val="30"/>
          <w:sz w:val="26"/>
          <w:szCs w:val="26"/>
        </w:rPr>
        <w:t>愿景为</w:t>
      </w:r>
      <w:proofErr w:type="gramEnd"/>
      <w:r>
        <w:rPr>
          <w:rFonts w:hint="eastAsia"/>
          <w:color w:val="3E3E3E"/>
          <w:spacing w:val="30"/>
          <w:sz w:val="26"/>
          <w:szCs w:val="26"/>
        </w:rPr>
        <w:t>导向，于2014年开始在新开发的丰洲码头地区构建智能能源网络。在设置兼具能源供应与防灾提升功能的智能能源中心的同时，利用ICT技术导入了可对设备进行实时最优控制的SENEMS系统，为区域内4个地块提供电、热等综合能源服务。</w:t>
      </w:r>
    </w:p>
    <w:p w:rsidR="004B319C" w:rsidRDefault="004B319C" w:rsidP="004B319C">
      <w:pPr>
        <w:pStyle w:val="a5"/>
        <w:shd w:val="clear" w:color="auto" w:fill="FFFFFF"/>
        <w:spacing w:before="0" w:beforeAutospacing="0" w:after="0" w:afterAutospacing="0" w:line="360" w:lineRule="atLeast"/>
        <w:ind w:firstLine="615"/>
        <w:rPr>
          <w:rFonts w:ascii="微软雅黑" w:eastAsia="微软雅黑" w:hAnsi="微软雅黑" w:hint="eastAsia"/>
          <w:color w:val="3E3E3E"/>
        </w:rPr>
      </w:pPr>
      <w:r>
        <w:rPr>
          <w:rFonts w:hint="eastAsia"/>
          <w:color w:val="3E3E3E"/>
          <w:spacing w:val="30"/>
          <w:sz w:val="26"/>
          <w:szCs w:val="26"/>
        </w:rPr>
        <w:t>具体而言，能源中心配置有7MW级大型高效燃气内燃机组、利用燃气压差的压差发电机(560kW)、余热回收型吸收式制冷机(2000RT)、电动制冷机(4000RT)、蒸汽锅炉，同时还设置有电力自营线路、强抗灾性中压燃气管网(见图8)。</w:t>
      </w:r>
    </w:p>
    <w:p w:rsidR="004B319C" w:rsidRDefault="004B319C" w:rsidP="004B319C">
      <w:pPr>
        <w:pStyle w:val="a5"/>
        <w:shd w:val="clear" w:color="auto" w:fill="FFFFFF"/>
        <w:spacing w:before="0" w:beforeAutospacing="0" w:after="0" w:afterAutospacing="0" w:line="360" w:lineRule="atLeast"/>
        <w:ind w:firstLine="615"/>
        <w:rPr>
          <w:rFonts w:ascii="微软雅黑" w:eastAsia="微软雅黑" w:hAnsi="微软雅黑"/>
          <w:color w:val="3E3E3E"/>
        </w:rPr>
      </w:pPr>
      <w:r>
        <w:rPr>
          <w:noProof/>
        </w:rPr>
        <w:lastRenderedPageBreak/>
        <w:drawing>
          <wp:inline distT="0" distB="0" distL="0" distR="0" wp14:anchorId="4B667A47" wp14:editId="6F539276">
            <wp:extent cx="5274310" cy="3832860"/>
            <wp:effectExtent l="0" t="0" r="254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74310" cy="3832860"/>
                    </a:xfrm>
                    <a:prstGeom prst="rect">
                      <a:avLst/>
                    </a:prstGeom>
                  </pic:spPr>
                </pic:pic>
              </a:graphicData>
            </a:graphic>
          </wp:inline>
        </w:drawing>
      </w:r>
      <w:r>
        <w:rPr>
          <w:rFonts w:hint="eastAsia"/>
          <w:color w:val="3E3E3E"/>
          <w:spacing w:val="30"/>
          <w:sz w:val="26"/>
          <w:szCs w:val="26"/>
        </w:rPr>
        <w:t>该燃气内燃机额定发电效率高达49%，与其他分布式能源协同，大约可提供区域电力峰值的45%；同时，发电余热亦在区域内融通。此外，热源系统还配置有BCP对应功能，即使在停电时亦可提供45%的峰值热需求。根据预测，导入上述智能能源网络，可以实现年二氧化碳减排3400t，</w:t>
      </w:r>
      <w:proofErr w:type="gramStart"/>
      <w:r>
        <w:rPr>
          <w:rFonts w:hint="eastAsia"/>
          <w:color w:val="3E3E3E"/>
          <w:spacing w:val="30"/>
          <w:sz w:val="26"/>
          <w:szCs w:val="26"/>
        </w:rPr>
        <w:t>减排率约</w:t>
      </w:r>
      <w:proofErr w:type="gramEnd"/>
      <w:r>
        <w:rPr>
          <w:rFonts w:hint="eastAsia"/>
          <w:color w:val="3E3E3E"/>
          <w:spacing w:val="30"/>
          <w:sz w:val="26"/>
          <w:szCs w:val="26"/>
        </w:rPr>
        <w:t>40%。</w:t>
      </w:r>
    </w:p>
    <w:p w:rsidR="004B319C" w:rsidRDefault="004B319C" w:rsidP="004B319C">
      <w:pPr>
        <w:pStyle w:val="a5"/>
        <w:shd w:val="clear" w:color="auto" w:fill="FFFFFF"/>
        <w:spacing w:before="0" w:beforeAutospacing="0" w:after="0" w:afterAutospacing="0" w:line="360" w:lineRule="atLeast"/>
        <w:ind w:firstLine="615"/>
        <w:rPr>
          <w:rFonts w:ascii="微软雅黑" w:eastAsia="微软雅黑" w:hAnsi="微软雅黑" w:hint="eastAsia"/>
          <w:color w:val="3E3E3E"/>
        </w:rPr>
      </w:pPr>
      <w:r>
        <w:rPr>
          <w:rStyle w:val="a6"/>
          <w:rFonts w:hint="eastAsia"/>
          <w:color w:val="007AAA"/>
          <w:spacing w:val="30"/>
          <w:sz w:val="26"/>
          <w:szCs w:val="26"/>
        </w:rPr>
        <w:t>5、日本实践对我国的启示</w:t>
      </w:r>
    </w:p>
    <w:p w:rsidR="004B319C" w:rsidRDefault="004B319C" w:rsidP="004B319C">
      <w:pPr>
        <w:pStyle w:val="a5"/>
        <w:shd w:val="clear" w:color="auto" w:fill="FFFFFF"/>
        <w:spacing w:before="0" w:beforeAutospacing="0" w:after="0" w:afterAutospacing="0" w:line="360" w:lineRule="atLeast"/>
        <w:ind w:firstLine="615"/>
        <w:rPr>
          <w:rFonts w:ascii="微软雅黑" w:eastAsia="微软雅黑" w:hAnsi="微软雅黑" w:hint="eastAsia"/>
          <w:color w:val="3E3E3E"/>
        </w:rPr>
      </w:pPr>
      <w:r>
        <w:rPr>
          <w:rStyle w:val="a6"/>
          <w:rFonts w:hint="eastAsia"/>
          <w:color w:val="3E3E3E"/>
          <w:spacing w:val="30"/>
          <w:sz w:val="26"/>
          <w:szCs w:val="26"/>
        </w:rPr>
        <w:t>5.1我国分布式能源网络化发展趋势</w:t>
      </w:r>
    </w:p>
    <w:p w:rsidR="004B319C" w:rsidRDefault="004B319C" w:rsidP="004B319C">
      <w:pPr>
        <w:pStyle w:val="a5"/>
        <w:shd w:val="clear" w:color="auto" w:fill="FFFFFF"/>
        <w:spacing w:before="0" w:beforeAutospacing="0" w:after="0" w:afterAutospacing="0" w:line="360" w:lineRule="atLeast"/>
        <w:ind w:firstLine="615"/>
        <w:rPr>
          <w:rFonts w:ascii="微软雅黑" w:eastAsia="微软雅黑" w:hAnsi="微软雅黑" w:hint="eastAsia"/>
          <w:color w:val="3E3E3E"/>
        </w:rPr>
      </w:pPr>
      <w:r>
        <w:rPr>
          <w:rFonts w:hint="eastAsia"/>
          <w:color w:val="3E3E3E"/>
          <w:spacing w:val="30"/>
          <w:sz w:val="26"/>
          <w:szCs w:val="26"/>
        </w:rPr>
        <w:t>在我国，2015年3月15日，中共中央国务院下发《关于进一步深化电力体制改革的若干意见(中发[2015]9号)》，明确了“三放开、一独立、一研究、三强化”的改革基本主线，明确要放开售电侧，多途径培育市场主体，</w:t>
      </w:r>
      <w:r>
        <w:rPr>
          <w:rFonts w:hint="eastAsia"/>
          <w:color w:val="3E3E3E"/>
          <w:spacing w:val="30"/>
          <w:sz w:val="26"/>
          <w:szCs w:val="26"/>
        </w:rPr>
        <w:lastRenderedPageBreak/>
        <w:t>允许拥有分布式电源的用户</w:t>
      </w:r>
      <w:proofErr w:type="gramStart"/>
      <w:r>
        <w:rPr>
          <w:rFonts w:hint="eastAsia"/>
          <w:color w:val="3E3E3E"/>
          <w:spacing w:val="30"/>
          <w:sz w:val="26"/>
          <w:szCs w:val="26"/>
        </w:rPr>
        <w:t>或微网系统</w:t>
      </w:r>
      <w:proofErr w:type="gramEnd"/>
      <w:r>
        <w:rPr>
          <w:rFonts w:hint="eastAsia"/>
          <w:color w:val="3E3E3E"/>
          <w:spacing w:val="30"/>
          <w:sz w:val="26"/>
          <w:szCs w:val="26"/>
        </w:rPr>
        <w:t>参与电力交易。2016年2月24日，</w:t>
      </w:r>
      <w:proofErr w:type="gramStart"/>
      <w:r>
        <w:rPr>
          <w:rFonts w:hint="eastAsia"/>
          <w:color w:val="3E3E3E"/>
          <w:spacing w:val="30"/>
          <w:sz w:val="26"/>
          <w:szCs w:val="26"/>
        </w:rPr>
        <w:t>发改委</w:t>
      </w:r>
      <w:proofErr w:type="gramEnd"/>
      <w:r>
        <w:rPr>
          <w:rFonts w:hint="eastAsia"/>
          <w:color w:val="3E3E3E"/>
          <w:spacing w:val="30"/>
          <w:sz w:val="26"/>
          <w:szCs w:val="26"/>
        </w:rPr>
        <w:t>发布《关于推进“互联网+”智慧能源发展的指导意见(发改能源[2016]392号)》，指出要加强多能协同综合能源网络建设，发展可</w:t>
      </w:r>
      <w:proofErr w:type="gramStart"/>
      <w:r>
        <w:rPr>
          <w:rFonts w:hint="eastAsia"/>
          <w:color w:val="3E3E3E"/>
          <w:spacing w:val="30"/>
          <w:sz w:val="26"/>
          <w:szCs w:val="26"/>
        </w:rPr>
        <w:t>接纳高</w:t>
      </w:r>
      <w:proofErr w:type="gramEnd"/>
      <w:r>
        <w:rPr>
          <w:rFonts w:hint="eastAsia"/>
          <w:color w:val="3E3E3E"/>
          <w:spacing w:val="30"/>
          <w:sz w:val="26"/>
          <w:szCs w:val="26"/>
        </w:rPr>
        <w:t>比例可再生能源、促进灵活互动用能行为和支持分布式能源交易的综合能源微网。</w:t>
      </w:r>
    </w:p>
    <w:p w:rsidR="004B319C" w:rsidRDefault="004B319C" w:rsidP="004B319C">
      <w:pPr>
        <w:pStyle w:val="a5"/>
        <w:shd w:val="clear" w:color="auto" w:fill="FFFFFF"/>
        <w:spacing w:before="0" w:beforeAutospacing="0" w:after="0" w:afterAutospacing="0" w:line="360" w:lineRule="atLeast"/>
        <w:ind w:firstLine="615"/>
        <w:rPr>
          <w:rFonts w:ascii="微软雅黑" w:eastAsia="微软雅黑" w:hAnsi="微软雅黑" w:hint="eastAsia"/>
          <w:color w:val="3E3E3E"/>
        </w:rPr>
      </w:pPr>
      <w:r>
        <w:rPr>
          <w:rFonts w:hint="eastAsia"/>
          <w:color w:val="3E3E3E"/>
          <w:spacing w:val="30"/>
          <w:sz w:val="26"/>
          <w:szCs w:val="26"/>
        </w:rPr>
        <w:t>同年7月4日，</w:t>
      </w:r>
      <w:proofErr w:type="gramStart"/>
      <w:r>
        <w:rPr>
          <w:rFonts w:hint="eastAsia"/>
          <w:color w:val="3E3E3E"/>
          <w:spacing w:val="30"/>
          <w:sz w:val="26"/>
          <w:szCs w:val="26"/>
        </w:rPr>
        <w:t>发改委</w:t>
      </w:r>
      <w:proofErr w:type="gramEnd"/>
      <w:r>
        <w:rPr>
          <w:rFonts w:hint="eastAsia"/>
          <w:color w:val="3E3E3E"/>
          <w:spacing w:val="30"/>
          <w:sz w:val="26"/>
          <w:szCs w:val="26"/>
        </w:rPr>
        <w:t>发布《关于推进多能互补集成优化示范工程建设的实施意见(发改能源[2016]1430号)》，要求通过天然气</w:t>
      </w:r>
      <w:proofErr w:type="gramStart"/>
      <w:r>
        <w:rPr>
          <w:rFonts w:hint="eastAsia"/>
          <w:color w:val="3E3E3E"/>
          <w:spacing w:val="30"/>
          <w:sz w:val="26"/>
          <w:szCs w:val="26"/>
        </w:rPr>
        <w:t>热电冷三联供</w:t>
      </w:r>
      <w:proofErr w:type="gramEnd"/>
      <w:r>
        <w:rPr>
          <w:rFonts w:hint="eastAsia"/>
          <w:color w:val="3E3E3E"/>
          <w:spacing w:val="30"/>
          <w:sz w:val="26"/>
          <w:szCs w:val="26"/>
        </w:rPr>
        <w:t>、分布式可再生能源和能源</w:t>
      </w:r>
      <w:proofErr w:type="gramStart"/>
      <w:r>
        <w:rPr>
          <w:rFonts w:hint="eastAsia"/>
          <w:color w:val="3E3E3E"/>
          <w:spacing w:val="30"/>
          <w:sz w:val="26"/>
          <w:szCs w:val="26"/>
        </w:rPr>
        <w:t>智能微网等</w:t>
      </w:r>
      <w:proofErr w:type="gramEnd"/>
      <w:r>
        <w:rPr>
          <w:rFonts w:hint="eastAsia"/>
          <w:color w:val="3E3E3E"/>
          <w:spacing w:val="30"/>
          <w:sz w:val="26"/>
          <w:szCs w:val="26"/>
        </w:rPr>
        <w:t>方式，实现多能协同供应和能源综合梯级利用；提出“十三五”期间，建成国家级终端一体化集成供能示范工程20项以上，到2020年，各省(区、市)新建产业园区采用终端一体化集成供能系统的比例达到50%左右，既有产业园区实施能源综合梯级利用改造的比例达到30%左右。首批23个多能互补集成优化示范工程于2016年12月26日对外发布。</w:t>
      </w:r>
    </w:p>
    <w:p w:rsidR="004B319C" w:rsidRDefault="004B319C" w:rsidP="004B319C">
      <w:pPr>
        <w:pStyle w:val="a5"/>
        <w:shd w:val="clear" w:color="auto" w:fill="FFFFFF"/>
        <w:spacing w:before="0" w:beforeAutospacing="0" w:after="0" w:afterAutospacing="0" w:line="360" w:lineRule="atLeast"/>
        <w:ind w:firstLine="615"/>
        <w:rPr>
          <w:rFonts w:ascii="微软雅黑" w:eastAsia="微软雅黑" w:hAnsi="微软雅黑" w:hint="eastAsia"/>
          <w:color w:val="3E3E3E"/>
        </w:rPr>
      </w:pPr>
      <w:r>
        <w:rPr>
          <w:rFonts w:hint="eastAsia"/>
          <w:color w:val="3E3E3E"/>
          <w:spacing w:val="30"/>
          <w:sz w:val="26"/>
          <w:szCs w:val="26"/>
        </w:rPr>
        <w:t>同时，2016年7月26日，国家能源局发布《关于组织实施“互联网+”智慧能源(能源互联网)示范项目的通知(国能科技[2016]200号)》，提出要开展园区能源互联网试点示范，首批55个示范项目已于2017年6月28日对外发布。2017年5月5日，首批新能源微电网示范项目也对外公布。</w:t>
      </w:r>
    </w:p>
    <w:p w:rsidR="004B319C" w:rsidRDefault="004B319C" w:rsidP="004B319C">
      <w:pPr>
        <w:pStyle w:val="a5"/>
        <w:shd w:val="clear" w:color="auto" w:fill="FFFFFF"/>
        <w:spacing w:before="0" w:beforeAutospacing="0" w:after="0" w:afterAutospacing="0" w:line="360" w:lineRule="atLeast"/>
        <w:ind w:firstLine="615"/>
        <w:rPr>
          <w:rFonts w:ascii="微软雅黑" w:eastAsia="微软雅黑" w:hAnsi="微软雅黑" w:hint="eastAsia"/>
          <w:color w:val="3E3E3E"/>
        </w:rPr>
      </w:pPr>
      <w:r>
        <w:rPr>
          <w:rFonts w:hint="eastAsia"/>
          <w:color w:val="3E3E3E"/>
          <w:spacing w:val="30"/>
          <w:sz w:val="26"/>
          <w:szCs w:val="26"/>
        </w:rPr>
        <w:lastRenderedPageBreak/>
        <w:t>此外，2017年2月7日，国家能源局发布《微电网管理办法》(征求意见稿)，对微电网的定义与范围、建设管理、并入电网管理、运行管理、试点示范、政策保障、监督管理等方面做了明确规定，从而进一步规范了微电网的建设运营管理。</w:t>
      </w:r>
    </w:p>
    <w:p w:rsidR="004B319C" w:rsidRDefault="004B319C" w:rsidP="004B319C">
      <w:pPr>
        <w:pStyle w:val="a5"/>
        <w:shd w:val="clear" w:color="auto" w:fill="FFFFFF"/>
        <w:spacing w:before="0" w:beforeAutospacing="0" w:after="0" w:afterAutospacing="0" w:line="360" w:lineRule="atLeast"/>
        <w:ind w:firstLine="615"/>
        <w:rPr>
          <w:rFonts w:ascii="微软雅黑" w:eastAsia="微软雅黑" w:hAnsi="微软雅黑" w:hint="eastAsia"/>
          <w:color w:val="3E3E3E"/>
        </w:rPr>
      </w:pPr>
      <w:r>
        <w:rPr>
          <w:rStyle w:val="a6"/>
          <w:rFonts w:hint="eastAsia"/>
          <w:color w:val="3E3E3E"/>
          <w:spacing w:val="30"/>
          <w:sz w:val="26"/>
          <w:szCs w:val="26"/>
        </w:rPr>
        <w:t>5.2</w:t>
      </w:r>
      <w:r>
        <w:rPr>
          <w:rStyle w:val="apple-converted-space"/>
          <w:rFonts w:hint="eastAsia"/>
          <w:b/>
          <w:bCs/>
          <w:color w:val="3E3E3E"/>
          <w:spacing w:val="30"/>
          <w:sz w:val="26"/>
          <w:szCs w:val="26"/>
        </w:rPr>
        <w:t> </w:t>
      </w:r>
      <w:r>
        <w:rPr>
          <w:rStyle w:val="a6"/>
          <w:rFonts w:hint="eastAsia"/>
          <w:color w:val="3E3E3E"/>
          <w:spacing w:val="30"/>
          <w:sz w:val="26"/>
          <w:szCs w:val="26"/>
        </w:rPr>
        <w:t>值得借鉴的日本分布式能源互联网的实践经验</w:t>
      </w:r>
    </w:p>
    <w:p w:rsidR="004B319C" w:rsidRDefault="004B319C" w:rsidP="004B319C">
      <w:pPr>
        <w:pStyle w:val="a5"/>
        <w:shd w:val="clear" w:color="auto" w:fill="FFFFFF"/>
        <w:spacing w:before="0" w:beforeAutospacing="0" w:after="0" w:afterAutospacing="0" w:line="360" w:lineRule="atLeast"/>
        <w:ind w:firstLine="615"/>
        <w:rPr>
          <w:rFonts w:ascii="微软雅黑" w:eastAsia="微软雅黑" w:hAnsi="微软雅黑" w:hint="eastAsia"/>
          <w:color w:val="3E3E3E"/>
        </w:rPr>
      </w:pPr>
      <w:r>
        <w:rPr>
          <w:rFonts w:hint="eastAsia"/>
          <w:color w:val="3E3E3E"/>
          <w:spacing w:val="30"/>
          <w:sz w:val="26"/>
          <w:szCs w:val="26"/>
        </w:rPr>
        <w:t>根据上述分析，我国分布式能源已经从传统单体应用模式逐步转变为网络化应用模式，并已进入先导示范阶段。在此历史性阶段，借鉴日本已有实践经验，可以为我国示范工程建设及后期可能的规模化应用提供有益参考。</w:t>
      </w:r>
    </w:p>
    <w:p w:rsidR="004B319C" w:rsidRDefault="004B319C" w:rsidP="004B319C">
      <w:pPr>
        <w:pStyle w:val="a5"/>
        <w:shd w:val="clear" w:color="auto" w:fill="FFFFFF"/>
        <w:spacing w:before="0" w:beforeAutospacing="0" w:after="0" w:afterAutospacing="0" w:line="360" w:lineRule="atLeast"/>
        <w:ind w:firstLine="615"/>
        <w:rPr>
          <w:rFonts w:ascii="微软雅黑" w:eastAsia="微软雅黑" w:hAnsi="微软雅黑" w:hint="eastAsia"/>
          <w:color w:val="3E3E3E"/>
        </w:rPr>
      </w:pPr>
      <w:r>
        <w:rPr>
          <w:rFonts w:hint="eastAsia"/>
          <w:color w:val="3E3E3E"/>
          <w:spacing w:val="30"/>
          <w:sz w:val="26"/>
          <w:szCs w:val="26"/>
        </w:rPr>
        <w:t>具体而言，以下几方面值得关注：</w:t>
      </w:r>
    </w:p>
    <w:p w:rsidR="004B319C" w:rsidRDefault="004B319C" w:rsidP="004B319C">
      <w:pPr>
        <w:pStyle w:val="a5"/>
        <w:shd w:val="clear" w:color="auto" w:fill="FFFFFF"/>
        <w:spacing w:before="0" w:beforeAutospacing="0" w:after="0" w:afterAutospacing="0" w:line="360" w:lineRule="atLeast"/>
        <w:ind w:firstLine="615"/>
        <w:rPr>
          <w:rFonts w:ascii="微软雅黑" w:eastAsia="微软雅黑" w:hAnsi="微软雅黑" w:hint="eastAsia"/>
          <w:color w:val="3E3E3E"/>
        </w:rPr>
      </w:pPr>
      <w:r>
        <w:rPr>
          <w:rFonts w:hint="eastAsia"/>
          <w:color w:val="3E3E3E"/>
          <w:spacing w:val="30"/>
          <w:sz w:val="26"/>
          <w:szCs w:val="26"/>
        </w:rPr>
        <w:t>①日本分布式能源互联网大多以燃气公司为主来推进，所配置的设备也大多是以天然气为燃料的燃气内燃机、直燃机等，而光伏、光热只作为补充。相反，我国首批能源互联网示范项目则大多由电力公司牵头申请，而且</w:t>
      </w:r>
      <w:proofErr w:type="gramStart"/>
      <w:r>
        <w:rPr>
          <w:rFonts w:hint="eastAsia"/>
          <w:color w:val="3E3E3E"/>
          <w:spacing w:val="30"/>
          <w:sz w:val="26"/>
          <w:szCs w:val="26"/>
        </w:rPr>
        <w:t>光伏等可再生能源</w:t>
      </w:r>
      <w:proofErr w:type="gramEnd"/>
      <w:r>
        <w:rPr>
          <w:rFonts w:hint="eastAsia"/>
          <w:color w:val="3E3E3E"/>
          <w:spacing w:val="30"/>
          <w:sz w:val="26"/>
          <w:szCs w:val="26"/>
        </w:rPr>
        <w:t>占比均较大。这主要是由于我国的能源互联网理念是</w:t>
      </w:r>
      <w:proofErr w:type="gramStart"/>
      <w:r>
        <w:rPr>
          <w:rFonts w:hint="eastAsia"/>
          <w:color w:val="3E3E3E"/>
          <w:spacing w:val="30"/>
          <w:sz w:val="26"/>
          <w:szCs w:val="26"/>
        </w:rPr>
        <w:t>由国网公司</w:t>
      </w:r>
      <w:proofErr w:type="gramEnd"/>
      <w:r>
        <w:rPr>
          <w:rFonts w:hint="eastAsia"/>
          <w:color w:val="3E3E3E"/>
          <w:spacing w:val="30"/>
          <w:sz w:val="26"/>
          <w:szCs w:val="26"/>
        </w:rPr>
        <w:t>最先提出，并以智能电网作为核心支撑。</w:t>
      </w:r>
    </w:p>
    <w:p w:rsidR="004B319C" w:rsidRDefault="004B319C" w:rsidP="004B319C">
      <w:pPr>
        <w:pStyle w:val="a5"/>
        <w:shd w:val="clear" w:color="auto" w:fill="FFFFFF"/>
        <w:spacing w:before="0" w:beforeAutospacing="0" w:after="0" w:afterAutospacing="0" w:line="360" w:lineRule="atLeast"/>
        <w:ind w:firstLine="615"/>
        <w:rPr>
          <w:rFonts w:ascii="微软雅黑" w:eastAsia="微软雅黑" w:hAnsi="微软雅黑" w:hint="eastAsia"/>
          <w:color w:val="3E3E3E"/>
        </w:rPr>
      </w:pPr>
      <w:r>
        <w:rPr>
          <w:rFonts w:hint="eastAsia"/>
          <w:color w:val="3E3E3E"/>
          <w:spacing w:val="30"/>
          <w:sz w:val="26"/>
          <w:szCs w:val="26"/>
        </w:rPr>
        <w:t>电是典型的二次能源，而天然气是一次能源，以燃气公司为主体推进能源互联网建设，可以使互联网理念在能源领域的渗透更深入、更彻底。值得欣慰的是，新奥等传统</w:t>
      </w:r>
      <w:r>
        <w:rPr>
          <w:rFonts w:hint="eastAsia"/>
          <w:color w:val="3E3E3E"/>
          <w:spacing w:val="30"/>
          <w:sz w:val="26"/>
          <w:szCs w:val="26"/>
        </w:rPr>
        <w:lastRenderedPageBreak/>
        <w:t>燃气供应商已在积极行动，提出了“泛能网”等创新理念，并在逐步推进。</w:t>
      </w:r>
    </w:p>
    <w:p w:rsidR="004B319C" w:rsidRDefault="004B319C" w:rsidP="004B319C">
      <w:pPr>
        <w:pStyle w:val="a5"/>
        <w:shd w:val="clear" w:color="auto" w:fill="FFFFFF"/>
        <w:spacing w:before="0" w:beforeAutospacing="0" w:after="0" w:afterAutospacing="0" w:line="360" w:lineRule="atLeast"/>
        <w:ind w:firstLine="615"/>
        <w:rPr>
          <w:rFonts w:ascii="微软雅黑" w:eastAsia="微软雅黑" w:hAnsi="微软雅黑" w:hint="eastAsia"/>
          <w:color w:val="3E3E3E"/>
        </w:rPr>
      </w:pPr>
      <w:r>
        <w:rPr>
          <w:rFonts w:hint="eastAsia"/>
          <w:color w:val="3E3E3E"/>
          <w:spacing w:val="30"/>
          <w:sz w:val="26"/>
          <w:szCs w:val="26"/>
        </w:rPr>
        <w:t>②日本分布式能源的网络化应用更关注区域内用户间的热融通，而电融通则相对较少。相反，我国无论是多能互补示范项目，还是能源互联网示范项目，以新能源、储能等为核心的区域内电力匹配与协调均是建设重点。</w:t>
      </w:r>
    </w:p>
    <w:p w:rsidR="004B319C" w:rsidRDefault="004B319C" w:rsidP="004B319C">
      <w:pPr>
        <w:pStyle w:val="a5"/>
        <w:shd w:val="clear" w:color="auto" w:fill="FFFFFF"/>
        <w:spacing w:before="0" w:beforeAutospacing="0" w:after="0" w:afterAutospacing="0" w:line="360" w:lineRule="atLeast"/>
        <w:ind w:firstLine="615"/>
        <w:rPr>
          <w:rFonts w:ascii="微软雅黑" w:eastAsia="微软雅黑" w:hAnsi="微软雅黑" w:hint="eastAsia"/>
          <w:color w:val="3E3E3E"/>
        </w:rPr>
      </w:pPr>
      <w:r>
        <w:rPr>
          <w:rFonts w:hint="eastAsia"/>
          <w:color w:val="3E3E3E"/>
          <w:spacing w:val="30"/>
          <w:sz w:val="26"/>
          <w:szCs w:val="26"/>
        </w:rPr>
        <w:t>诚然，作为一种典型的分布式能源，以光伏为主体的可再生能源应用需要引入新的思路，而能源互联网理念为其提供了机遇。然而，综合考虑电和热的基本物理特性，热能的传输损失要远大于电，而且在终端能源需求中，热能占比也高于电。为此，在区域层面，构建热能局域网的迫切性要高于电能局域网。</w:t>
      </w:r>
    </w:p>
    <w:p w:rsidR="004B319C" w:rsidRDefault="004B319C" w:rsidP="004B319C">
      <w:pPr>
        <w:pStyle w:val="a5"/>
        <w:shd w:val="clear" w:color="auto" w:fill="FFFFFF"/>
        <w:spacing w:before="0" w:beforeAutospacing="0" w:after="0" w:afterAutospacing="0" w:line="360" w:lineRule="atLeast"/>
        <w:ind w:firstLine="615"/>
        <w:rPr>
          <w:rFonts w:ascii="微软雅黑" w:eastAsia="微软雅黑" w:hAnsi="微软雅黑" w:hint="eastAsia"/>
          <w:color w:val="3E3E3E"/>
        </w:rPr>
      </w:pPr>
      <w:r>
        <w:rPr>
          <w:rFonts w:hint="eastAsia"/>
          <w:color w:val="3E3E3E"/>
          <w:spacing w:val="30"/>
          <w:sz w:val="26"/>
          <w:szCs w:val="26"/>
        </w:rPr>
        <w:t>③日本分布式能源互联网的规模均较小，即使相邻两栋建筑间也可建立能源融通网络，这与我国动辄数十兆瓦容量的区域分布式能源系统大相径庭。而既有实践表明，我国一些已建成的区域分布式能源系统，由于预估负荷不能到位，难以正常运行。为此，在今后区域层面的分布式能源系统规划设计过程中，不能贪大贪多，应立足于可确定负荷，分步、分期实施。</w:t>
      </w:r>
    </w:p>
    <w:p w:rsidR="004B319C" w:rsidRDefault="004B319C" w:rsidP="004B319C">
      <w:pPr>
        <w:pStyle w:val="a5"/>
        <w:shd w:val="clear" w:color="auto" w:fill="FFFFFF"/>
        <w:spacing w:before="0" w:beforeAutospacing="0" w:after="0" w:afterAutospacing="0" w:line="360" w:lineRule="atLeast"/>
        <w:ind w:firstLine="615"/>
        <w:rPr>
          <w:rFonts w:ascii="微软雅黑" w:eastAsia="微软雅黑" w:hAnsi="微软雅黑" w:hint="eastAsia"/>
          <w:color w:val="3E3E3E"/>
        </w:rPr>
      </w:pPr>
      <w:r>
        <w:rPr>
          <w:rFonts w:hint="eastAsia"/>
          <w:color w:val="3E3E3E"/>
          <w:spacing w:val="30"/>
          <w:sz w:val="26"/>
          <w:szCs w:val="26"/>
        </w:rPr>
        <w:t>④日本分布式能源互联网大多是结合既有建筑节能改造进行推进。相反，我国区域层面的分布式能源应用则大多数是结合新区规划实施。可以想象，在今后若干年中，我</w:t>
      </w:r>
      <w:r>
        <w:rPr>
          <w:rFonts w:hint="eastAsia"/>
          <w:color w:val="3E3E3E"/>
          <w:spacing w:val="30"/>
          <w:sz w:val="26"/>
          <w:szCs w:val="26"/>
        </w:rPr>
        <w:lastRenderedPageBreak/>
        <w:t>国必然有大量既有建筑面临能源系统改造，而在此过程中，可以借鉴日本的实践经验，扩展思路，构建跨边界的一体化节能改造框架体系。</w:t>
      </w:r>
    </w:p>
    <w:p w:rsidR="004B319C" w:rsidRDefault="004B319C" w:rsidP="004B319C">
      <w:pPr>
        <w:pStyle w:val="a5"/>
        <w:shd w:val="clear" w:color="auto" w:fill="FFFFFF"/>
        <w:spacing w:before="0" w:beforeAutospacing="0" w:after="0" w:afterAutospacing="0" w:line="360" w:lineRule="atLeast"/>
        <w:ind w:firstLine="615"/>
        <w:rPr>
          <w:rFonts w:ascii="微软雅黑" w:eastAsia="微软雅黑" w:hAnsi="微软雅黑" w:hint="eastAsia"/>
          <w:color w:val="3E3E3E"/>
        </w:rPr>
      </w:pPr>
      <w:r>
        <w:rPr>
          <w:rStyle w:val="a6"/>
          <w:rFonts w:hint="eastAsia"/>
          <w:color w:val="007AAA"/>
          <w:spacing w:val="30"/>
          <w:sz w:val="26"/>
          <w:szCs w:val="26"/>
        </w:rPr>
        <w:t>6、结语</w:t>
      </w:r>
    </w:p>
    <w:p w:rsidR="004B319C" w:rsidRDefault="004B319C" w:rsidP="004B319C">
      <w:pPr>
        <w:pStyle w:val="a5"/>
        <w:shd w:val="clear" w:color="auto" w:fill="FFFFFF"/>
        <w:spacing w:before="0" w:beforeAutospacing="0" w:after="0" w:afterAutospacing="0" w:line="360" w:lineRule="atLeast"/>
        <w:ind w:firstLine="615"/>
        <w:rPr>
          <w:rFonts w:ascii="微软雅黑" w:eastAsia="微软雅黑" w:hAnsi="微软雅黑" w:hint="eastAsia"/>
          <w:color w:val="3E3E3E"/>
        </w:rPr>
      </w:pPr>
      <w:r>
        <w:rPr>
          <w:rFonts w:hint="eastAsia"/>
          <w:color w:val="3E3E3E"/>
          <w:spacing w:val="30"/>
          <w:sz w:val="26"/>
          <w:szCs w:val="26"/>
        </w:rPr>
        <w:t>作为分布式能源的先行者之一，日本的分布式能源应用正从传统单体模式走向互联网模式。</w:t>
      </w:r>
    </w:p>
    <w:p w:rsidR="004B319C" w:rsidRDefault="004B319C" w:rsidP="004B319C">
      <w:pPr>
        <w:pStyle w:val="a5"/>
        <w:shd w:val="clear" w:color="auto" w:fill="FFFFFF"/>
        <w:spacing w:before="0" w:beforeAutospacing="0" w:after="0" w:afterAutospacing="0" w:line="360" w:lineRule="atLeast"/>
        <w:ind w:firstLine="615"/>
        <w:rPr>
          <w:rFonts w:ascii="微软雅黑" w:eastAsia="微软雅黑" w:hAnsi="微软雅黑" w:hint="eastAsia"/>
          <w:color w:val="3E3E3E"/>
        </w:rPr>
      </w:pPr>
      <w:r>
        <w:rPr>
          <w:rFonts w:hint="eastAsia"/>
          <w:color w:val="3E3E3E"/>
          <w:spacing w:val="30"/>
          <w:sz w:val="26"/>
          <w:szCs w:val="26"/>
        </w:rPr>
        <w:t>日本分布式能源互联网的推进大多以燃气公司为实施主体，以既有建筑为实施对象，以区域热融通为实施内容，侧重于互联网理念在能源物理层面的渗透。这与我国正在推进的能源互联网、多能互补等示范项目的实施理念存在一定的差异性。作为一种具有革命性的能源利用思路和模式，分布式能源互联网所呈现的不同技术路径各有优劣，在今后的实证示范过程中，可以借鉴日本经验，结合我国国情，确立最佳实现方案。</w:t>
      </w:r>
    </w:p>
    <w:p w:rsidR="004B319C" w:rsidRDefault="004B319C" w:rsidP="004B319C">
      <w:pPr>
        <w:pStyle w:val="a5"/>
        <w:shd w:val="clear" w:color="auto" w:fill="FFFFFF"/>
        <w:spacing w:before="0" w:beforeAutospacing="0" w:after="0" w:afterAutospacing="0" w:line="360" w:lineRule="atLeast"/>
        <w:ind w:firstLine="615"/>
        <w:rPr>
          <w:rFonts w:ascii="微软雅黑" w:eastAsia="微软雅黑" w:hAnsi="微软雅黑" w:hint="eastAsia"/>
          <w:color w:val="3E3E3E"/>
        </w:rPr>
      </w:pPr>
      <w:r>
        <w:rPr>
          <w:rFonts w:hint="eastAsia"/>
          <w:color w:val="3E3E3E"/>
          <w:spacing w:val="30"/>
          <w:sz w:val="26"/>
          <w:szCs w:val="26"/>
        </w:rPr>
        <w:t>作者简介：任洪波，教授，2009年获日本北九州市立大学能源与环境工程专业博士学位，现主要从事新能源与分布式能源系统研究工作，已在国内外学术期刊发表论文30余篇。</w:t>
      </w:r>
    </w:p>
    <w:p w:rsidR="004B319C" w:rsidRPr="004B319C" w:rsidRDefault="004B319C">
      <w:pPr>
        <w:rPr>
          <w:rFonts w:hint="eastAsia"/>
        </w:rPr>
      </w:pPr>
      <w:bookmarkStart w:id="0" w:name="_GoBack"/>
      <w:bookmarkEnd w:id="0"/>
    </w:p>
    <w:sectPr w:rsidR="004B319C" w:rsidRPr="004B319C">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微软雅黑">
    <w:panose1 w:val="020B0503020204020204"/>
    <w:charset w:val="86"/>
    <w:family w:val="swiss"/>
    <w:pitch w:val="variable"/>
    <w:sig w:usb0="80000287" w:usb1="280F3C52" w:usb2="00000016" w:usb3="00000000" w:csb0="0004001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5534"/>
    <w:rsid w:val="003E5534"/>
    <w:rsid w:val="004B319C"/>
    <w:rsid w:val="005C4D1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738DE89-50CB-4209-B6E8-46A17A1470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paragraph" w:styleId="2">
    <w:name w:val="heading 2"/>
    <w:basedOn w:val="a"/>
    <w:link w:val="2Char"/>
    <w:uiPriority w:val="9"/>
    <w:qFormat/>
    <w:rsid w:val="004B319C"/>
    <w:pPr>
      <w:widowControl/>
      <w:spacing w:before="100" w:beforeAutospacing="1" w:after="100" w:afterAutospacing="1"/>
      <w:jc w:val="left"/>
      <w:outlineLvl w:val="1"/>
    </w:pPr>
    <w:rPr>
      <w:rFonts w:ascii="宋体" w:eastAsia="宋体" w:hAnsi="宋体" w:cs="宋体"/>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basedOn w:val="a0"/>
    <w:link w:val="2"/>
    <w:uiPriority w:val="9"/>
    <w:rsid w:val="004B319C"/>
    <w:rPr>
      <w:rFonts w:ascii="宋体" w:eastAsia="宋体" w:hAnsi="宋体" w:cs="宋体"/>
      <w:b/>
      <w:bCs/>
      <w:kern w:val="0"/>
      <w:sz w:val="36"/>
      <w:szCs w:val="36"/>
    </w:rPr>
  </w:style>
  <w:style w:type="character" w:styleId="a3">
    <w:name w:val="Emphasis"/>
    <w:basedOn w:val="a0"/>
    <w:uiPriority w:val="20"/>
    <w:qFormat/>
    <w:rsid w:val="004B319C"/>
    <w:rPr>
      <w:i/>
      <w:iCs/>
    </w:rPr>
  </w:style>
  <w:style w:type="character" w:customStyle="1" w:styleId="apple-converted-space">
    <w:name w:val="apple-converted-space"/>
    <w:basedOn w:val="a0"/>
    <w:rsid w:val="004B319C"/>
  </w:style>
  <w:style w:type="character" w:styleId="a4">
    <w:name w:val="Hyperlink"/>
    <w:basedOn w:val="a0"/>
    <w:uiPriority w:val="99"/>
    <w:semiHidden/>
    <w:unhideWhenUsed/>
    <w:rsid w:val="004B319C"/>
    <w:rPr>
      <w:color w:val="0000FF"/>
      <w:u w:val="single"/>
    </w:rPr>
  </w:style>
  <w:style w:type="paragraph" w:styleId="a5">
    <w:name w:val="Normal (Web)"/>
    <w:basedOn w:val="a"/>
    <w:uiPriority w:val="99"/>
    <w:semiHidden/>
    <w:unhideWhenUsed/>
    <w:rsid w:val="004B319C"/>
    <w:pPr>
      <w:widowControl/>
      <w:spacing w:before="100" w:beforeAutospacing="1" w:after="100" w:afterAutospacing="1"/>
      <w:jc w:val="left"/>
    </w:pPr>
    <w:rPr>
      <w:rFonts w:ascii="宋体" w:eastAsia="宋体" w:hAnsi="宋体" w:cs="宋体"/>
      <w:kern w:val="0"/>
      <w:sz w:val="24"/>
      <w:szCs w:val="24"/>
    </w:rPr>
  </w:style>
  <w:style w:type="character" w:styleId="a6">
    <w:name w:val="Strong"/>
    <w:basedOn w:val="a0"/>
    <w:uiPriority w:val="22"/>
    <w:qFormat/>
    <w:rsid w:val="004B319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86671254">
      <w:bodyDiv w:val="1"/>
      <w:marLeft w:val="0"/>
      <w:marRight w:val="0"/>
      <w:marTop w:val="0"/>
      <w:marBottom w:val="0"/>
      <w:divBdr>
        <w:top w:val="none" w:sz="0" w:space="0" w:color="auto"/>
        <w:left w:val="none" w:sz="0" w:space="0" w:color="auto"/>
        <w:bottom w:val="none" w:sz="0" w:space="0" w:color="auto"/>
        <w:right w:val="none" w:sz="0" w:space="0" w:color="auto"/>
      </w:divBdr>
      <w:divsChild>
        <w:div w:id="2083284863">
          <w:marLeft w:val="0"/>
          <w:marRight w:val="0"/>
          <w:marTop w:val="0"/>
          <w:marBottom w:val="270"/>
          <w:divBdr>
            <w:top w:val="none" w:sz="0" w:space="0" w:color="auto"/>
            <w:left w:val="none" w:sz="0" w:space="0" w:color="auto"/>
            <w:bottom w:val="none" w:sz="0" w:space="0" w:color="auto"/>
            <w:right w:val="none" w:sz="0" w:space="0" w:color="auto"/>
          </w:divBdr>
        </w:div>
        <w:div w:id="605963921">
          <w:marLeft w:val="0"/>
          <w:marRight w:val="0"/>
          <w:marTop w:val="0"/>
          <w:marBottom w:val="0"/>
          <w:divBdr>
            <w:top w:val="none" w:sz="0" w:space="0" w:color="auto"/>
            <w:left w:val="none" w:sz="0" w:space="0" w:color="auto"/>
            <w:bottom w:val="none" w:sz="0" w:space="0" w:color="auto"/>
            <w:right w:val="none" w:sz="0" w:space="0" w:color="auto"/>
          </w:divBdr>
        </w:div>
      </w:divsChild>
    </w:div>
    <w:div w:id="1149321754">
      <w:bodyDiv w:val="1"/>
      <w:marLeft w:val="0"/>
      <w:marRight w:val="0"/>
      <w:marTop w:val="0"/>
      <w:marBottom w:val="0"/>
      <w:divBdr>
        <w:top w:val="none" w:sz="0" w:space="0" w:color="auto"/>
        <w:left w:val="none" w:sz="0" w:space="0" w:color="auto"/>
        <w:bottom w:val="none" w:sz="0" w:space="0" w:color="auto"/>
        <w:right w:val="none" w:sz="0" w:space="0" w:color="auto"/>
      </w:divBdr>
    </w:div>
    <w:div w:id="1189954326">
      <w:bodyDiv w:val="1"/>
      <w:marLeft w:val="0"/>
      <w:marRight w:val="0"/>
      <w:marTop w:val="0"/>
      <w:marBottom w:val="0"/>
      <w:divBdr>
        <w:top w:val="none" w:sz="0" w:space="0" w:color="auto"/>
        <w:left w:val="none" w:sz="0" w:space="0" w:color="auto"/>
        <w:bottom w:val="none" w:sz="0" w:space="0" w:color="auto"/>
        <w:right w:val="none" w:sz="0" w:space="0" w:color="auto"/>
      </w:divBdr>
    </w:div>
    <w:div w:id="1253011124">
      <w:bodyDiv w:val="1"/>
      <w:marLeft w:val="0"/>
      <w:marRight w:val="0"/>
      <w:marTop w:val="0"/>
      <w:marBottom w:val="0"/>
      <w:divBdr>
        <w:top w:val="none" w:sz="0" w:space="0" w:color="auto"/>
        <w:left w:val="none" w:sz="0" w:space="0" w:color="auto"/>
        <w:bottom w:val="none" w:sz="0" w:space="0" w:color="auto"/>
        <w:right w:val="none" w:sz="0" w:space="0" w:color="auto"/>
      </w:divBdr>
    </w:div>
    <w:div w:id="1698701016">
      <w:bodyDiv w:val="1"/>
      <w:marLeft w:val="0"/>
      <w:marRight w:val="0"/>
      <w:marTop w:val="0"/>
      <w:marBottom w:val="0"/>
      <w:divBdr>
        <w:top w:val="none" w:sz="0" w:space="0" w:color="auto"/>
        <w:left w:val="none" w:sz="0" w:space="0" w:color="auto"/>
        <w:bottom w:val="none" w:sz="0" w:space="0" w:color="auto"/>
        <w:right w:val="none" w:sz="0" w:space="0" w:color="auto"/>
      </w:divBdr>
    </w:div>
    <w:div w:id="1853109278">
      <w:bodyDiv w:val="1"/>
      <w:marLeft w:val="0"/>
      <w:marRight w:val="0"/>
      <w:marTop w:val="0"/>
      <w:marBottom w:val="0"/>
      <w:divBdr>
        <w:top w:val="none" w:sz="0" w:space="0" w:color="auto"/>
        <w:left w:val="none" w:sz="0" w:space="0" w:color="auto"/>
        <w:bottom w:val="none" w:sz="0" w:space="0" w:color="auto"/>
        <w:right w:val="none" w:sz="0" w:space="0" w:color="auto"/>
      </w:divBdr>
    </w:div>
    <w:div w:id="19941387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webSettings" Target="web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hyperlink" Target="https://mp.weixin.qq.com/s?__biz=MjM5MTcwMDIzOA==&amp;mid=2659748167&amp;idx=3&amp;sn=a0ec4f2c88972ac6c91fd7eba3f0991f&amp;chksm=bdcdad268aba24304fc4e627da97caf135e36c164d6bd8d1ec19adca55a26b5d72af71e83baf&amp;scene=0&amp;key=7b0d7df7d142e08f9eff56146322dca02a98ef50a14590089c5760f19c19de9d3b566332ed06e5fc87b7f1d9dfe8c9754bac960c00ec89887eddc64a5d9aa6ea2557d7d43b621ac8845adfd309cb95a4&amp;ascene=1&amp;uin=MjQ0NDI0Mjk2Mw%3D%3D&amp;devicetype=Windows+7&amp;version=6206014b&amp;lang=zh_CN&amp;pass_ticket=Mh21SD8qNsuZWsiRUmWTdri8NThN%2BlxqvbyMMkcIICEQcuQQw8C4H6sKyd7iqTvh&amp;winzoom=1" TargetMode="Externa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17</Pages>
  <Words>1082</Words>
  <Characters>6171</Characters>
  <Application>Microsoft Office Word</Application>
  <DocSecurity>0</DocSecurity>
  <Lines>51</Lines>
  <Paragraphs>14</Paragraphs>
  <ScaleCrop>false</ScaleCrop>
  <Company>Microsoft</Company>
  <LinksUpToDate>false</LinksUpToDate>
  <CharactersWithSpaces>7239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2</cp:revision>
  <dcterms:created xsi:type="dcterms:W3CDTF">2018-02-07T01:33:00Z</dcterms:created>
  <dcterms:modified xsi:type="dcterms:W3CDTF">2018-02-07T01:38:00Z</dcterms:modified>
</cp:coreProperties>
</file>